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73CB" w14:textId="77777777" w:rsidR="00914D41" w:rsidRDefault="00914D41" w:rsidP="00914D41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8"/>
          <w:szCs w:val="38"/>
        </w:rPr>
      </w:pPr>
      <w:r w:rsidRPr="00914D41">
        <w:rPr>
          <w:rFonts w:ascii="微软雅黑" w:eastAsia="微软雅黑" w:hAnsi="微软雅黑" w:cs="宋体" w:hint="eastAsia"/>
          <w:b/>
          <w:bCs/>
          <w:color w:val="000000"/>
          <w:kern w:val="36"/>
          <w:sz w:val="38"/>
          <w:szCs w:val="38"/>
        </w:rPr>
        <w:t>泰山学院2020年</w:t>
      </w: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8"/>
          <w:szCs w:val="38"/>
        </w:rPr>
        <w:t>4月1</w:t>
      </w:r>
      <w:r>
        <w:rPr>
          <w:rFonts w:ascii="微软雅黑" w:eastAsia="微软雅黑" w:hAnsi="微软雅黑" w:cs="宋体"/>
          <w:b/>
          <w:bCs/>
          <w:color w:val="000000"/>
          <w:kern w:val="36"/>
          <w:sz w:val="38"/>
          <w:szCs w:val="38"/>
        </w:rPr>
        <w:t>1</w:t>
      </w: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8"/>
          <w:szCs w:val="38"/>
        </w:rPr>
        <w:t>日</w:t>
      </w:r>
    </w:p>
    <w:p w14:paraId="3EC4499A" w14:textId="7D61C218" w:rsidR="00914D41" w:rsidRDefault="00914D41" w:rsidP="00914D41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8"/>
          <w:szCs w:val="38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8"/>
          <w:szCs w:val="38"/>
        </w:rPr>
        <w:t>网络</w:t>
      </w:r>
      <w:r w:rsidRPr="00914D41">
        <w:rPr>
          <w:rFonts w:ascii="微软雅黑" w:eastAsia="微软雅黑" w:hAnsi="微软雅黑" w:cs="宋体" w:hint="eastAsia"/>
          <w:b/>
          <w:bCs/>
          <w:color w:val="000000"/>
          <w:kern w:val="36"/>
          <w:sz w:val="38"/>
          <w:szCs w:val="38"/>
        </w:rPr>
        <w:t>高层次人才</w:t>
      </w: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8"/>
          <w:szCs w:val="38"/>
        </w:rPr>
        <w:t>视频招聘宣讲会</w:t>
      </w:r>
      <w:r w:rsidRPr="00914D41">
        <w:rPr>
          <w:rFonts w:ascii="微软雅黑" w:eastAsia="微软雅黑" w:hAnsi="微软雅黑" w:cs="宋体" w:hint="eastAsia"/>
          <w:b/>
          <w:bCs/>
          <w:color w:val="000000"/>
          <w:kern w:val="36"/>
          <w:sz w:val="38"/>
          <w:szCs w:val="38"/>
        </w:rPr>
        <w:t>公告</w:t>
      </w:r>
    </w:p>
    <w:p w14:paraId="39F6D7D1" w14:textId="7A76ADB1" w:rsidR="00914D41" w:rsidRDefault="00914D41" w:rsidP="00914D41">
      <w:pPr>
        <w:pStyle w:val="3"/>
        <w:pBdr>
          <w:bottom w:val="single" w:sz="12" w:space="11" w:color="5E2926"/>
        </w:pBdr>
        <w:ind w:left="720" w:right="72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学校简介</w:t>
      </w:r>
    </w:p>
    <w:p w14:paraId="2E83DD02" w14:textId="5E46B4E1" w:rsidR="00914D41" w:rsidRP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泰山学院是经教育部批准设立的公办全日制普通本科高校，高等教育办学历史已达60余年,办学历史可追溯到1905年创办的泰安府官立师范学堂。2002年举办本科教育，2012年通过教育部本科教学工作合格评估，2017年获批硕士学位授予立项建设单位，2019年通过教育部本科教学审核评估。</w:t>
      </w:r>
    </w:p>
    <w:p w14:paraId="13C2703E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学校位于历史文化名城泰安市内，坐落在 “五岳之首”的泰山南麓，建有以全国人大委员会原委员长万里名字命名的图书馆——万里图书馆。现有南、北两个校区，64个本科专业，涵盖文学、理学、工学、法学、历史学、教育学、管理学、经济学、艺术学等9大学科门类；面向全国27个省（市、自治区）招生，现有全日制普通在校生2万余人。</w:t>
      </w:r>
    </w:p>
    <w:p w14:paraId="2558BE30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2E2E2E"/>
          <w:sz w:val="23"/>
          <w:szCs w:val="23"/>
        </w:rPr>
        <w:t>人才培养</w:t>
      </w:r>
    </w:p>
    <w:p w14:paraId="5884EBBC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学校现有国家级一流建设专业建设点2个，省级一流本科专业建设点7个，硕士学位授予立项建设重点培育专业3个，教育部综合改革试点专业1个，全国第三批大学英语教学改革示范点项目1个，山东省人才培养模拟创新试验区1个，山东省高水平应用型立项建设专业4个。</w:t>
      </w:r>
    </w:p>
    <w:p w14:paraId="7E548341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2E2E2E"/>
          <w:sz w:val="23"/>
          <w:szCs w:val="23"/>
        </w:rPr>
        <w:t>学科建设</w:t>
      </w:r>
    </w:p>
    <w:p w14:paraId="0B3C4D67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lastRenderedPageBreak/>
        <w:t>学校现有省级重点学科4个，省高等学校重点实验室2个，省高等学校协同创新中心1个，省人文社科研究基地1个，省社会科学普及教育基地2个。</w:t>
      </w:r>
    </w:p>
    <w:p w14:paraId="23721467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2E2E2E"/>
          <w:sz w:val="23"/>
          <w:szCs w:val="23"/>
        </w:rPr>
        <w:t>师资队伍</w:t>
      </w:r>
    </w:p>
    <w:p w14:paraId="6A857ECB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学校现有教职工1341人，其中专任教师969人，博士研究生246人，教授、副教授405人；新世纪百千万人才工程国家级人选、政府特殊津贴专家、泰山学者、教育部教学指导委员会委员、省重点学科首席专家、省突出贡献专家、省中青年学术骨干、省级教学名师及省级以上各类专业技术拔尖人才33人；省级优秀教学团队5个，省青年创新团队6个，省高校黄大年式教师团队1个；从国内外重点大学和科研机构聘任院士、长江学者、国家教学名师、博士生导师为兼职教授300余人。</w:t>
      </w:r>
    </w:p>
    <w:p w14:paraId="1E5E279C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2E2E2E"/>
          <w:sz w:val="23"/>
          <w:szCs w:val="23"/>
        </w:rPr>
        <w:t>科学研究</w:t>
      </w:r>
    </w:p>
    <w:p w14:paraId="4A0216C1" w14:textId="1FE208FF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学校非常重视科学研究工作，“十二五”以来，共承担国家自然科学基金、国家社会科学基金等国家级科研项目45项，省部级项目224项；获厅级以上科研奖励387项；发表学术论文3736余篇，被SCI、EI、SSCI、CSSCI收录833篇，出版专著、译著和教材322余部。</w:t>
      </w:r>
    </w:p>
    <w:p w14:paraId="6F2D4BDB" w14:textId="09EC0913" w:rsidR="00914D41" w:rsidRDefault="00914D41" w:rsidP="00914D41">
      <w:pPr>
        <w:pStyle w:val="3"/>
        <w:pBdr>
          <w:bottom w:val="single" w:sz="12" w:space="11" w:color="5E2926"/>
        </w:pBdr>
        <w:ind w:left="720" w:right="720"/>
        <w:rPr>
          <w:rFonts w:ascii="微软雅黑" w:eastAsia="微软雅黑" w:hAnsi="微软雅黑"/>
          <w:color w:val="000000"/>
        </w:rPr>
      </w:pPr>
      <w:r w:rsidRPr="00914D41">
        <w:rPr>
          <w:rFonts w:ascii="微软雅黑" w:eastAsia="微软雅黑" w:hAnsi="微软雅黑" w:hint="eastAsia"/>
          <w:color w:val="000000"/>
        </w:rPr>
        <w:t>视频招聘宣讲会日程</w:t>
      </w:r>
    </w:p>
    <w:p w14:paraId="3D7FE97E" w14:textId="33F09815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举办日期：2</w:t>
      </w:r>
      <w:r>
        <w:rPr>
          <w:rFonts w:ascii="微软雅黑" w:eastAsia="微软雅黑" w:hAnsi="微软雅黑"/>
          <w:color w:val="2E2E2E"/>
          <w:sz w:val="23"/>
          <w:szCs w:val="23"/>
        </w:rPr>
        <w:t>020</w:t>
      </w:r>
      <w:r>
        <w:rPr>
          <w:rFonts w:ascii="微软雅黑" w:eastAsia="微软雅黑" w:hAnsi="微软雅黑" w:hint="eastAsia"/>
          <w:color w:val="2E2E2E"/>
          <w:sz w:val="23"/>
          <w:szCs w:val="23"/>
        </w:rPr>
        <w:t>年4月1</w:t>
      </w:r>
      <w:r>
        <w:rPr>
          <w:rFonts w:ascii="微软雅黑" w:eastAsia="微软雅黑" w:hAnsi="微软雅黑"/>
          <w:color w:val="2E2E2E"/>
          <w:sz w:val="23"/>
          <w:szCs w:val="23"/>
        </w:rPr>
        <w:t>1</w:t>
      </w:r>
      <w:r>
        <w:rPr>
          <w:rFonts w:ascii="微软雅黑" w:eastAsia="微软雅黑" w:hAnsi="微软雅黑" w:hint="eastAsia"/>
          <w:color w:val="2E2E2E"/>
          <w:sz w:val="23"/>
          <w:szCs w:val="23"/>
        </w:rPr>
        <w:t>日、北京时间上午：</w:t>
      </w:r>
      <w:r>
        <w:rPr>
          <w:rFonts w:ascii="微软雅黑" w:eastAsia="微软雅黑" w:hAnsi="微软雅黑"/>
          <w:color w:val="2E2E2E"/>
          <w:sz w:val="23"/>
          <w:szCs w:val="23"/>
        </w:rPr>
        <w:t>08</w:t>
      </w:r>
      <w:r>
        <w:rPr>
          <w:rFonts w:ascii="微软雅黑" w:eastAsia="微软雅黑" w:hAnsi="微软雅黑" w:hint="eastAsia"/>
          <w:color w:val="2E2E2E"/>
          <w:sz w:val="23"/>
          <w:szCs w:val="23"/>
        </w:rPr>
        <w:t>:</w:t>
      </w:r>
      <w:r>
        <w:rPr>
          <w:rFonts w:ascii="微软雅黑" w:eastAsia="微软雅黑" w:hAnsi="微软雅黑"/>
          <w:color w:val="2E2E2E"/>
          <w:sz w:val="23"/>
          <w:szCs w:val="23"/>
        </w:rPr>
        <w:t>30-11</w:t>
      </w:r>
      <w:r>
        <w:rPr>
          <w:rFonts w:ascii="微软雅黑" w:eastAsia="微软雅黑" w:hAnsi="微软雅黑" w:hint="eastAsia"/>
          <w:color w:val="2E2E2E"/>
          <w:sz w:val="23"/>
          <w:szCs w:val="23"/>
        </w:rPr>
        <w:t>：3</w:t>
      </w:r>
      <w:r>
        <w:rPr>
          <w:rFonts w:ascii="微软雅黑" w:eastAsia="微软雅黑" w:hAnsi="微软雅黑"/>
          <w:color w:val="2E2E2E"/>
          <w:sz w:val="23"/>
          <w:szCs w:val="23"/>
        </w:rPr>
        <w:t>0</w:t>
      </w:r>
    </w:p>
    <w:p w14:paraId="30072410" w14:textId="602026A2" w:rsidR="00914D41" w:rsidRP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报名入口：</w:t>
      </w:r>
      <w:hyperlink r:id="rId4" w:history="1">
        <w:r w:rsidRPr="00A053CA">
          <w:rPr>
            <w:rStyle w:val="a5"/>
            <w:rFonts w:ascii="微软雅黑" w:eastAsia="微软雅黑" w:hAnsi="微软雅黑"/>
            <w:sz w:val="23"/>
            <w:szCs w:val="23"/>
          </w:rPr>
          <w:t>http://sciencehr.mikecrm.com/wlGV2aj</w:t>
        </w:r>
      </w:hyperlink>
      <w:r>
        <w:rPr>
          <w:rFonts w:ascii="微软雅黑" w:eastAsia="微软雅黑" w:hAnsi="微软雅黑"/>
          <w:color w:val="2E2E2E"/>
          <w:sz w:val="23"/>
          <w:szCs w:val="23"/>
        </w:rPr>
        <w:t xml:space="preserve"> </w:t>
      </w:r>
    </w:p>
    <w:p w14:paraId="4D2FD15D" w14:textId="35374451" w:rsidR="00914D41" w:rsidRDefault="00914D41" w:rsidP="00914D41">
      <w:pPr>
        <w:pStyle w:val="3"/>
        <w:pBdr>
          <w:bottom w:val="single" w:sz="12" w:space="11" w:color="5E2926"/>
        </w:pBdr>
        <w:ind w:left="720" w:right="720"/>
        <w:rPr>
          <w:rFonts w:ascii="微软雅黑" w:eastAsia="微软雅黑" w:hAnsi="微软雅黑" w:hint="eastAsia"/>
          <w:color w:val="000000"/>
          <w:sz w:val="27"/>
          <w:szCs w:val="27"/>
        </w:rPr>
      </w:pPr>
      <w:bookmarkStart w:id="0" w:name="2"/>
      <w:bookmarkEnd w:id="0"/>
      <w:r>
        <w:rPr>
          <w:rFonts w:ascii="微软雅黑" w:eastAsia="微软雅黑" w:hAnsi="微软雅黑" w:hint="eastAsia"/>
          <w:color w:val="000000"/>
        </w:rPr>
        <w:lastRenderedPageBreak/>
        <w:t>需求专业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</w:p>
    <w:p w14:paraId="0D872E29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/>
          <w:color w:val="2E2E2E"/>
          <w:sz w:val="23"/>
          <w:szCs w:val="23"/>
        </w:rPr>
      </w:pPr>
      <w:bookmarkStart w:id="1" w:name="5"/>
      <w:bookmarkEnd w:id="1"/>
      <w:r>
        <w:rPr>
          <w:rFonts w:ascii="微软雅黑" w:eastAsia="微软雅黑" w:hAnsi="微软雅黑" w:hint="eastAsia"/>
          <w:color w:val="2E2E2E"/>
          <w:sz w:val="23"/>
          <w:szCs w:val="23"/>
        </w:rPr>
        <w:t>长期招聘</w:t>
      </w:r>
      <w:r w:rsidRPr="00914D41">
        <w:rPr>
          <w:rFonts w:ascii="微软雅黑" w:eastAsia="微软雅黑" w:hAnsi="微软雅黑" w:hint="eastAsia"/>
          <w:color w:val="2E2E2E"/>
          <w:sz w:val="23"/>
          <w:szCs w:val="23"/>
        </w:rPr>
        <w:t>工商管理、理论经济学、应用经济学、地理学、地质学、生态学（研究方向均为：旅游管理、旅游经济、旅游地学）、历史学、教育学、心理学、课程与教学论（语文、数学、物理、化学、生物学）、中国语言文学、马克思主义理论、政治学、马克思主义哲学、中国哲学、伦理学、中国近现代史、数学、控制理论与工程、统计学、信息安全</w:t>
      </w:r>
      <w:r>
        <w:rPr>
          <w:rFonts w:ascii="微软雅黑" w:eastAsia="微软雅黑" w:hAnsi="微软雅黑" w:hint="eastAsia"/>
          <w:color w:val="2E2E2E"/>
          <w:sz w:val="23"/>
          <w:szCs w:val="23"/>
        </w:rPr>
        <w:t>等专业。</w:t>
      </w:r>
    </w:p>
    <w:p w14:paraId="43500CB0" w14:textId="1CA3549E" w:rsidR="00914D41" w:rsidRP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详细：</w:t>
      </w:r>
      <w:hyperlink r:id="rId5" w:history="1">
        <w:r w:rsidRPr="00A053CA">
          <w:rPr>
            <w:rStyle w:val="a5"/>
            <w:rFonts w:ascii="微软雅黑" w:eastAsia="微软雅黑" w:hAnsi="微软雅黑"/>
            <w:sz w:val="23"/>
            <w:szCs w:val="23"/>
          </w:rPr>
          <w:t>http://www.sciencehr.net/uploads/tsxy/index.html</w:t>
        </w:r>
      </w:hyperlink>
      <w:r>
        <w:rPr>
          <w:rFonts w:ascii="微软雅黑" w:eastAsia="微软雅黑" w:hAnsi="微软雅黑"/>
          <w:color w:val="2E2E2E"/>
          <w:sz w:val="23"/>
          <w:szCs w:val="23"/>
        </w:rPr>
        <w:t xml:space="preserve"> </w:t>
      </w:r>
      <w:r w:rsidRPr="00914D41">
        <w:rPr>
          <w:rFonts w:ascii="微软雅黑" w:eastAsia="微软雅黑" w:hAnsi="微软雅黑" w:hint="eastAsia"/>
          <w:color w:val="2E2E2E"/>
          <w:sz w:val="23"/>
          <w:szCs w:val="23"/>
        </w:rPr>
        <w:t xml:space="preserve"> </w:t>
      </w:r>
    </w:p>
    <w:p w14:paraId="710398EC" w14:textId="2BEDE4B7" w:rsidR="00914D41" w:rsidRDefault="00914D41" w:rsidP="00914D41">
      <w:pPr>
        <w:pStyle w:val="3"/>
        <w:pBdr>
          <w:bottom w:val="single" w:sz="12" w:space="11" w:color="5E2926"/>
        </w:pBdr>
        <w:ind w:left="720" w:right="72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泰山学院 2020年引进高层次人才优惠政策</w:t>
      </w:r>
    </w:p>
    <w:p w14:paraId="696BD4BA" w14:textId="1CAD1B43" w:rsidR="00914D41" w:rsidRP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待遇详见：</w:t>
      </w:r>
      <w:hyperlink r:id="rId6" w:history="1">
        <w:r w:rsidRPr="00A053CA">
          <w:rPr>
            <w:rStyle w:val="a5"/>
            <w:rFonts w:ascii="微软雅黑" w:eastAsia="微软雅黑" w:hAnsi="微软雅黑"/>
            <w:sz w:val="23"/>
            <w:szCs w:val="23"/>
          </w:rPr>
          <w:t>http://www.sciencehr.net/uploads/tsxy/index.html</w:t>
        </w:r>
      </w:hyperlink>
      <w:r>
        <w:rPr>
          <w:rFonts w:ascii="微软雅黑" w:eastAsia="微软雅黑" w:hAnsi="微软雅黑"/>
          <w:color w:val="2E2E2E"/>
          <w:sz w:val="23"/>
          <w:szCs w:val="23"/>
        </w:rPr>
        <w:t xml:space="preserve"> </w:t>
      </w:r>
      <w:bookmarkStart w:id="2" w:name="_GoBack"/>
      <w:bookmarkEnd w:id="2"/>
    </w:p>
    <w:p w14:paraId="68CCD562" w14:textId="4017D86A" w:rsidR="00914D41" w:rsidRDefault="00914D41" w:rsidP="00914D41">
      <w:pPr>
        <w:pStyle w:val="3"/>
        <w:pBdr>
          <w:bottom w:val="single" w:sz="12" w:space="11" w:color="5E2926"/>
        </w:pBdr>
        <w:ind w:left="720" w:right="720"/>
        <w:rPr>
          <w:rFonts w:ascii="微软雅黑" w:eastAsia="微软雅黑" w:hAnsi="微软雅黑" w:hint="eastAsia"/>
          <w:color w:val="000000"/>
          <w:sz w:val="27"/>
          <w:szCs w:val="27"/>
        </w:rPr>
      </w:pPr>
      <w:bookmarkStart w:id="3" w:name="4"/>
      <w:bookmarkEnd w:id="3"/>
      <w:r>
        <w:rPr>
          <w:rFonts w:ascii="微软雅黑" w:eastAsia="微软雅黑" w:hAnsi="微软雅黑" w:hint="eastAsia"/>
          <w:color w:val="000000"/>
        </w:rPr>
        <w:t>联系方式</w:t>
      </w:r>
    </w:p>
    <w:p w14:paraId="15230D6F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人才引进热线：0538-6711068 6715058</w:t>
      </w:r>
    </w:p>
    <w:p w14:paraId="7CC72653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手机：156-2139-3589</w:t>
      </w:r>
    </w:p>
    <w:p w14:paraId="7F163788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联系人：王建国、邢晓彤</w:t>
      </w:r>
    </w:p>
    <w:p w14:paraId="125D6681" w14:textId="69913BC6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邮箱：</w:t>
      </w:r>
      <w:hyperlink r:id="rId7" w:history="1">
        <w:r w:rsidRPr="00A053CA">
          <w:rPr>
            <w:rStyle w:val="a5"/>
            <w:rFonts w:ascii="微软雅黑" w:eastAsia="微软雅黑" w:hAnsi="微软雅黑" w:hint="eastAsia"/>
            <w:sz w:val="23"/>
            <w:szCs w:val="23"/>
          </w:rPr>
          <w:t>tsxygkzp@163.com</w:t>
        </w:r>
        <w:r w:rsidRPr="00A053CA">
          <w:rPr>
            <w:rStyle w:val="a5"/>
            <w:rFonts w:ascii="微软雅黑" w:eastAsia="微软雅黑" w:hAnsi="微软雅黑" w:hint="eastAsia"/>
            <w:sz w:val="23"/>
            <w:szCs w:val="23"/>
          </w:rPr>
          <w:t>、</w:t>
        </w:r>
        <w:r w:rsidRPr="00A053CA">
          <w:rPr>
            <w:rStyle w:val="a5"/>
            <w:rFonts w:ascii="微软雅黑" w:eastAsia="微软雅黑" w:hAnsi="微软雅黑"/>
            <w:sz w:val="23"/>
            <w:szCs w:val="23"/>
          </w:rPr>
          <w:t>tsxyrczp@163.com</w:t>
        </w:r>
      </w:hyperlink>
      <w:r>
        <w:rPr>
          <w:rStyle w:val="a4"/>
          <w:rFonts w:ascii="微软雅黑" w:eastAsia="微软雅黑" w:hAnsi="微软雅黑"/>
          <w:color w:val="2E2E2E"/>
          <w:sz w:val="23"/>
          <w:szCs w:val="23"/>
        </w:rPr>
        <w:t xml:space="preserve"> </w:t>
      </w:r>
    </w:p>
    <w:p w14:paraId="24320D5A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校  址：山东省泰安市东岳大街525号</w:t>
      </w:r>
    </w:p>
    <w:p w14:paraId="2F36E8CC" w14:textId="77777777" w:rsid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t>网  址：</w:t>
      </w:r>
      <w:hyperlink r:id="rId8" w:tgtFrame="_blank" w:history="1">
        <w:r>
          <w:rPr>
            <w:rStyle w:val="a5"/>
            <w:rFonts w:ascii="微软雅黑" w:eastAsia="微软雅黑" w:hAnsi="微软雅黑" w:hint="eastAsia"/>
            <w:sz w:val="23"/>
            <w:szCs w:val="23"/>
            <w:u w:val="none"/>
          </w:rPr>
          <w:t>www.tsu.edu.cn</w:t>
        </w:r>
      </w:hyperlink>
    </w:p>
    <w:p w14:paraId="5152C91B" w14:textId="7912583D" w:rsidR="00B00C58" w:rsidRPr="00914D41" w:rsidRDefault="00914D41" w:rsidP="00914D41">
      <w:pPr>
        <w:pStyle w:val="a3"/>
        <w:spacing w:line="375" w:lineRule="atLeast"/>
        <w:ind w:firstLine="450"/>
        <w:rPr>
          <w:rFonts w:ascii="微软雅黑" w:eastAsia="微软雅黑" w:hAnsi="微软雅黑" w:hint="eastAsia"/>
          <w:color w:val="2E2E2E"/>
          <w:sz w:val="23"/>
          <w:szCs w:val="23"/>
        </w:rPr>
      </w:pPr>
      <w:r>
        <w:rPr>
          <w:rFonts w:ascii="微软雅黑" w:eastAsia="微软雅黑" w:hAnsi="微软雅黑" w:hint="eastAsia"/>
          <w:color w:val="2E2E2E"/>
          <w:sz w:val="23"/>
          <w:szCs w:val="23"/>
        </w:rPr>
        <w:lastRenderedPageBreak/>
        <w:t>邮编：271000</w:t>
      </w:r>
    </w:p>
    <w:sectPr w:rsidR="00B00C58" w:rsidRPr="00914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8"/>
    <w:rsid w:val="00914D41"/>
    <w:rsid w:val="00B00C58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61B4"/>
  <w15:chartTrackingRefBased/>
  <w15:docId w15:val="{C991CA6E-151F-4DC0-B6C1-51409E4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4D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D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4D4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914D41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914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4D41"/>
    <w:rPr>
      <w:b/>
      <w:bCs/>
    </w:rPr>
  </w:style>
  <w:style w:type="character" w:styleId="a5">
    <w:name w:val="Hyperlink"/>
    <w:basedOn w:val="a0"/>
    <w:uiPriority w:val="99"/>
    <w:unhideWhenUsed/>
    <w:rsid w:val="00914D4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14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.edu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xygkzp@163.com&#12289;tsxyrczp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hr.net/uploads/tsxy/index.html" TargetMode="External"/><Relationship Id="rId5" Type="http://schemas.openxmlformats.org/officeDocument/2006/relationships/hyperlink" Target="http://www.sciencehr.net/uploads/tsxy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iencehr.mikecrm.com/wlGV2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世界 微观</dc:creator>
  <cp:keywords/>
  <dc:description/>
  <cp:lastModifiedBy>世界 微观</cp:lastModifiedBy>
  <cp:revision>2</cp:revision>
  <dcterms:created xsi:type="dcterms:W3CDTF">2020-03-23T10:34:00Z</dcterms:created>
  <dcterms:modified xsi:type="dcterms:W3CDTF">2020-03-23T10:41:00Z</dcterms:modified>
</cp:coreProperties>
</file>