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C73" w:rsidRPr="009A2227" w:rsidRDefault="0064264E">
      <w:pPr>
        <w:pStyle w:val="1"/>
        <w:widowControl/>
        <w:spacing w:beforeAutospacing="0" w:afterAutospacing="0"/>
        <w:jc w:val="center"/>
        <w:rPr>
          <w:rFonts w:ascii="微软雅黑" w:eastAsia="微软雅黑" w:hAnsi="微软雅黑" w:cs="微软雅黑" w:hint="default"/>
          <w:color w:val="000000"/>
          <w:sz w:val="30"/>
          <w:szCs w:val="30"/>
        </w:rPr>
      </w:pPr>
      <w:r w:rsidRPr="009A2227">
        <w:rPr>
          <w:rFonts w:ascii="微软雅黑" w:eastAsia="微软雅黑" w:hAnsi="微软雅黑" w:cs="微软雅黑"/>
          <w:color w:val="000000"/>
          <w:sz w:val="30"/>
          <w:szCs w:val="30"/>
        </w:rPr>
        <w:t>中国矿业大学2020年</w:t>
      </w:r>
      <w:r w:rsidR="00C91DB6" w:rsidRPr="009A2227">
        <w:rPr>
          <w:rFonts w:ascii="微软雅黑" w:eastAsia="微软雅黑" w:hAnsi="微软雅黑" w:cs="微软雅黑"/>
          <w:color w:val="000000"/>
          <w:sz w:val="30"/>
          <w:szCs w:val="30"/>
        </w:rPr>
        <w:t>网络视频</w:t>
      </w:r>
      <w:r w:rsidRPr="009A2227">
        <w:rPr>
          <w:rFonts w:ascii="微软雅黑" w:eastAsia="微软雅黑" w:hAnsi="微软雅黑" w:cs="微软雅黑"/>
          <w:color w:val="000000"/>
          <w:sz w:val="30"/>
          <w:szCs w:val="30"/>
        </w:rPr>
        <w:t>招聘</w:t>
      </w:r>
      <w:r w:rsidR="00C91DB6" w:rsidRPr="009A2227">
        <w:rPr>
          <w:rFonts w:ascii="微软雅黑" w:eastAsia="微软雅黑" w:hAnsi="微软雅黑" w:cs="微软雅黑"/>
          <w:color w:val="000000"/>
          <w:sz w:val="30"/>
          <w:szCs w:val="30"/>
        </w:rPr>
        <w:t>会公告</w:t>
      </w:r>
    </w:p>
    <w:p w:rsidR="003C7C73" w:rsidRPr="0064264E" w:rsidRDefault="0064264E">
      <w:pPr>
        <w:pStyle w:val="a3"/>
        <w:widowControl/>
        <w:spacing w:line="375" w:lineRule="atLeast"/>
        <w:ind w:firstLine="450"/>
        <w:jc w:val="both"/>
        <w:rPr>
          <w:rFonts w:ascii="微软雅黑" w:eastAsia="微软雅黑" w:hAnsi="微软雅黑" w:cs="微软雅黑"/>
          <w:color w:val="2B2B2B"/>
          <w:sz w:val="18"/>
          <w:szCs w:val="18"/>
        </w:rPr>
      </w:pPr>
      <w:r w:rsidRPr="0064264E">
        <w:rPr>
          <w:rFonts w:ascii="微软雅黑" w:eastAsia="微软雅黑" w:hAnsi="微软雅黑" w:cs="微软雅黑" w:hint="eastAsia"/>
          <w:b/>
          <w:color w:val="2B2B2B"/>
          <w:sz w:val="18"/>
          <w:szCs w:val="18"/>
        </w:rPr>
        <w:t>摘要：</w:t>
      </w:r>
      <w:bookmarkStart w:id="0" w:name="_GoBack"/>
      <w:bookmarkEnd w:id="0"/>
    </w:p>
    <w:p w:rsidR="003C7C73" w:rsidRDefault="0064264E">
      <w:pPr>
        <w:pStyle w:val="a3"/>
        <w:widowControl/>
        <w:spacing w:line="375" w:lineRule="atLeast"/>
        <w:ind w:firstLine="450"/>
        <w:jc w:val="both"/>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行业翘楚高校，座落京沪线节点有地铁千万人口城市，5A风景区校区，来校拎包即住精装修人才周转房，面积50-130m2；薪资优厚（30-2600万+），工作三年，购房无忧；解决子女入学问题（幼儿园、小学、中学），引进人才子女达到学龄条件可直接就读全市最好的初中；博士入职即指定职业发展导师，还可申请启航计划、力行计划。诚聘博士至院士各类人才。</w:t>
      </w:r>
    </w:p>
    <w:p w:rsidR="00022E67" w:rsidRDefault="00022E67" w:rsidP="00022E67">
      <w:pPr>
        <w:pStyle w:val="a3"/>
        <w:widowControl/>
        <w:spacing w:line="375" w:lineRule="atLeast"/>
        <w:ind w:firstLine="450"/>
        <w:jc w:val="both"/>
        <w:rPr>
          <w:rFonts w:ascii="微软雅黑" w:eastAsia="微软雅黑" w:hAnsi="微软雅黑" w:cs="微软雅黑"/>
          <w:b/>
          <w:color w:val="2B2B2B"/>
          <w:sz w:val="18"/>
          <w:szCs w:val="18"/>
        </w:rPr>
      </w:pPr>
      <w:r>
        <w:rPr>
          <w:rFonts w:ascii="微软雅黑" w:eastAsia="微软雅黑" w:hAnsi="微软雅黑" w:cs="微软雅黑" w:hint="eastAsia"/>
          <w:b/>
          <w:color w:val="2B2B2B"/>
          <w:sz w:val="18"/>
          <w:szCs w:val="18"/>
        </w:rPr>
        <w:t>招聘会信息</w:t>
      </w:r>
      <w:r w:rsidRPr="0064264E">
        <w:rPr>
          <w:rFonts w:ascii="微软雅黑" w:eastAsia="微软雅黑" w:hAnsi="微软雅黑" w:cs="微软雅黑" w:hint="eastAsia"/>
          <w:b/>
          <w:color w:val="2B2B2B"/>
          <w:sz w:val="18"/>
          <w:szCs w:val="18"/>
        </w:rPr>
        <w:t>：</w:t>
      </w:r>
    </w:p>
    <w:p w:rsidR="00022E67" w:rsidRPr="00022E67" w:rsidRDefault="00022E67" w:rsidP="00022E67">
      <w:pPr>
        <w:pStyle w:val="a3"/>
        <w:widowControl/>
        <w:spacing w:line="375" w:lineRule="atLeast"/>
        <w:ind w:firstLine="450"/>
        <w:jc w:val="both"/>
        <w:rPr>
          <w:rFonts w:ascii="微软雅黑" w:eastAsia="微软雅黑" w:hAnsi="微软雅黑" w:cs="微软雅黑"/>
          <w:bCs/>
          <w:color w:val="2B2B2B"/>
          <w:sz w:val="18"/>
          <w:szCs w:val="18"/>
        </w:rPr>
      </w:pPr>
      <w:r w:rsidRPr="00022E67">
        <w:rPr>
          <w:rFonts w:ascii="微软雅黑" w:eastAsia="微软雅黑" w:hAnsi="微软雅黑" w:cs="微软雅黑" w:hint="eastAsia"/>
          <w:bCs/>
          <w:color w:val="2B2B2B"/>
          <w:sz w:val="18"/>
          <w:szCs w:val="18"/>
        </w:rPr>
        <w:t>时间：北京时间上午：0</w:t>
      </w:r>
      <w:r w:rsidRPr="00022E67">
        <w:rPr>
          <w:rFonts w:ascii="微软雅黑" w:eastAsia="微软雅黑" w:hAnsi="微软雅黑" w:cs="微软雅黑"/>
          <w:bCs/>
          <w:color w:val="2B2B2B"/>
          <w:sz w:val="18"/>
          <w:szCs w:val="18"/>
        </w:rPr>
        <w:t>8</w:t>
      </w:r>
      <w:r w:rsidRPr="00022E67">
        <w:rPr>
          <w:rFonts w:ascii="微软雅黑" w:eastAsia="微软雅黑" w:hAnsi="微软雅黑" w:cs="微软雅黑" w:hint="eastAsia"/>
          <w:bCs/>
          <w:color w:val="2B2B2B"/>
          <w:sz w:val="18"/>
          <w:szCs w:val="18"/>
        </w:rPr>
        <w:t>:</w:t>
      </w:r>
      <w:r w:rsidRPr="00022E67">
        <w:rPr>
          <w:rFonts w:ascii="微软雅黑" w:eastAsia="微软雅黑" w:hAnsi="微软雅黑" w:cs="微软雅黑"/>
          <w:bCs/>
          <w:color w:val="2B2B2B"/>
          <w:sz w:val="18"/>
          <w:szCs w:val="18"/>
        </w:rPr>
        <w:t>30-11</w:t>
      </w:r>
      <w:r w:rsidRPr="00022E67">
        <w:rPr>
          <w:rFonts w:ascii="微软雅黑" w:eastAsia="微软雅黑" w:hAnsi="微软雅黑" w:cs="微软雅黑" w:hint="eastAsia"/>
          <w:bCs/>
          <w:color w:val="2B2B2B"/>
          <w:sz w:val="18"/>
          <w:szCs w:val="18"/>
        </w:rPr>
        <w:t>:</w:t>
      </w:r>
      <w:r w:rsidRPr="00022E67">
        <w:rPr>
          <w:rFonts w:ascii="微软雅黑" w:eastAsia="微软雅黑" w:hAnsi="微软雅黑" w:cs="微软雅黑"/>
          <w:bCs/>
          <w:color w:val="2B2B2B"/>
          <w:sz w:val="18"/>
          <w:szCs w:val="18"/>
        </w:rPr>
        <w:t>30</w:t>
      </w:r>
    </w:p>
    <w:p w:rsidR="00022E67" w:rsidRPr="00022E67" w:rsidRDefault="00022E67" w:rsidP="00022E67">
      <w:pPr>
        <w:pStyle w:val="a3"/>
        <w:widowControl/>
        <w:spacing w:line="375" w:lineRule="atLeast"/>
        <w:ind w:firstLine="450"/>
        <w:jc w:val="both"/>
        <w:rPr>
          <w:rFonts w:ascii="微软雅黑" w:eastAsia="微软雅黑" w:hAnsi="微软雅黑" w:cs="微软雅黑"/>
          <w:bCs/>
          <w:color w:val="2B2B2B"/>
          <w:sz w:val="18"/>
          <w:szCs w:val="18"/>
        </w:rPr>
      </w:pPr>
      <w:r w:rsidRPr="00022E67">
        <w:rPr>
          <w:rFonts w:ascii="微软雅黑" w:eastAsia="微软雅黑" w:hAnsi="微软雅黑" w:cs="微软雅黑" w:hint="eastAsia"/>
          <w:bCs/>
          <w:color w:val="2B2B2B"/>
          <w:sz w:val="18"/>
          <w:szCs w:val="18"/>
        </w:rPr>
        <w:t>场次：</w:t>
      </w:r>
      <w:r w:rsidR="009A2227" w:rsidRPr="00022E67">
        <w:rPr>
          <w:rFonts w:ascii="微软雅黑" w:eastAsia="微软雅黑" w:hAnsi="微软雅黑" w:cs="微软雅黑" w:hint="eastAsia"/>
          <w:bCs/>
          <w:color w:val="2B2B2B"/>
          <w:sz w:val="18"/>
          <w:szCs w:val="18"/>
        </w:rPr>
        <w:t xml:space="preserve"> </w:t>
      </w:r>
      <w:r w:rsidRPr="00022E67">
        <w:rPr>
          <w:rFonts w:ascii="微软雅黑" w:eastAsia="微软雅黑" w:hAnsi="微软雅黑" w:cs="微软雅黑" w:hint="eastAsia"/>
          <w:bCs/>
          <w:color w:val="2B2B2B"/>
          <w:sz w:val="18"/>
          <w:szCs w:val="18"/>
        </w:rPr>
        <w:t>6月1</w:t>
      </w:r>
      <w:r w:rsidRPr="00022E67">
        <w:rPr>
          <w:rFonts w:ascii="微软雅黑" w:eastAsia="微软雅黑" w:hAnsi="微软雅黑" w:cs="微软雅黑"/>
          <w:bCs/>
          <w:color w:val="2B2B2B"/>
          <w:sz w:val="18"/>
          <w:szCs w:val="18"/>
        </w:rPr>
        <w:t>5</w:t>
      </w:r>
      <w:r w:rsidRPr="00022E67">
        <w:rPr>
          <w:rFonts w:ascii="微软雅黑" w:eastAsia="微软雅黑" w:hAnsi="微软雅黑" w:cs="微软雅黑" w:hint="eastAsia"/>
          <w:bCs/>
          <w:color w:val="2B2B2B"/>
          <w:sz w:val="18"/>
          <w:szCs w:val="18"/>
        </w:rPr>
        <w:t>日、1</w:t>
      </w:r>
      <w:r w:rsidRPr="00022E67">
        <w:rPr>
          <w:rFonts w:ascii="微软雅黑" w:eastAsia="微软雅黑" w:hAnsi="微软雅黑" w:cs="微软雅黑"/>
          <w:bCs/>
          <w:color w:val="2B2B2B"/>
          <w:sz w:val="18"/>
          <w:szCs w:val="18"/>
        </w:rPr>
        <w:t>0</w:t>
      </w:r>
      <w:r w:rsidRPr="00022E67">
        <w:rPr>
          <w:rFonts w:ascii="微软雅黑" w:eastAsia="微软雅黑" w:hAnsi="微软雅黑" w:cs="微软雅黑" w:hint="eastAsia"/>
          <w:bCs/>
          <w:color w:val="2B2B2B"/>
          <w:sz w:val="18"/>
          <w:szCs w:val="18"/>
        </w:rPr>
        <w:t>月2</w:t>
      </w:r>
      <w:r w:rsidRPr="00022E67">
        <w:rPr>
          <w:rFonts w:ascii="微软雅黑" w:eastAsia="微软雅黑" w:hAnsi="微软雅黑" w:cs="微软雅黑"/>
          <w:bCs/>
          <w:color w:val="2B2B2B"/>
          <w:sz w:val="18"/>
          <w:szCs w:val="18"/>
        </w:rPr>
        <w:t>0</w:t>
      </w:r>
      <w:r w:rsidRPr="00022E67">
        <w:rPr>
          <w:rFonts w:ascii="微软雅黑" w:eastAsia="微软雅黑" w:hAnsi="微软雅黑" w:cs="微软雅黑" w:hint="eastAsia"/>
          <w:bCs/>
          <w:color w:val="2B2B2B"/>
          <w:sz w:val="18"/>
          <w:szCs w:val="18"/>
        </w:rPr>
        <w:t>日、1</w:t>
      </w:r>
      <w:r w:rsidRPr="00022E67">
        <w:rPr>
          <w:rFonts w:ascii="微软雅黑" w:eastAsia="微软雅黑" w:hAnsi="微软雅黑" w:cs="微软雅黑"/>
          <w:bCs/>
          <w:color w:val="2B2B2B"/>
          <w:sz w:val="18"/>
          <w:szCs w:val="18"/>
        </w:rPr>
        <w:t>2</w:t>
      </w:r>
      <w:r w:rsidRPr="00022E67">
        <w:rPr>
          <w:rFonts w:ascii="微软雅黑" w:eastAsia="微软雅黑" w:hAnsi="微软雅黑" w:cs="微软雅黑" w:hint="eastAsia"/>
          <w:bCs/>
          <w:color w:val="2B2B2B"/>
          <w:sz w:val="18"/>
          <w:szCs w:val="18"/>
        </w:rPr>
        <w:t>月2</w:t>
      </w:r>
      <w:r w:rsidRPr="00022E67">
        <w:rPr>
          <w:rFonts w:ascii="微软雅黑" w:eastAsia="微软雅黑" w:hAnsi="微软雅黑" w:cs="微软雅黑"/>
          <w:bCs/>
          <w:color w:val="2B2B2B"/>
          <w:sz w:val="18"/>
          <w:szCs w:val="18"/>
        </w:rPr>
        <w:t>0</w:t>
      </w:r>
      <w:r w:rsidRPr="00022E67">
        <w:rPr>
          <w:rFonts w:ascii="微软雅黑" w:eastAsia="微软雅黑" w:hAnsi="微软雅黑" w:cs="微软雅黑" w:hint="eastAsia"/>
          <w:bCs/>
          <w:color w:val="2B2B2B"/>
          <w:sz w:val="18"/>
          <w:szCs w:val="18"/>
        </w:rPr>
        <w:t>日</w:t>
      </w:r>
    </w:p>
    <w:p w:rsidR="00022E67" w:rsidRDefault="00022E67" w:rsidP="00022E67">
      <w:pPr>
        <w:pStyle w:val="a3"/>
        <w:widowControl/>
        <w:spacing w:line="375" w:lineRule="atLeast"/>
        <w:ind w:firstLine="450"/>
        <w:jc w:val="both"/>
        <w:rPr>
          <w:rFonts w:ascii="微软雅黑" w:eastAsia="微软雅黑" w:hAnsi="微软雅黑" w:cs="微软雅黑"/>
          <w:bCs/>
          <w:color w:val="2B2B2B"/>
          <w:sz w:val="18"/>
          <w:szCs w:val="18"/>
        </w:rPr>
      </w:pPr>
      <w:r w:rsidRPr="00022E67">
        <w:rPr>
          <w:rFonts w:ascii="微软雅黑" w:eastAsia="微软雅黑" w:hAnsi="微软雅黑" w:cs="微软雅黑" w:hint="eastAsia"/>
          <w:bCs/>
          <w:color w:val="2B2B2B"/>
          <w:sz w:val="18"/>
          <w:szCs w:val="18"/>
        </w:rPr>
        <w:t>报名链接：</w:t>
      </w:r>
      <w:hyperlink r:id="rId5" w:history="1">
        <w:r w:rsidRPr="00022E67">
          <w:rPr>
            <w:rStyle w:val="a4"/>
            <w:rFonts w:ascii="微软雅黑" w:eastAsia="微软雅黑" w:hAnsi="微软雅黑" w:cs="微软雅黑"/>
            <w:bCs/>
            <w:sz w:val="18"/>
            <w:szCs w:val="18"/>
          </w:rPr>
          <w:t>http://sciencehr.mikecrm.com/wlGV2aj</w:t>
        </w:r>
      </w:hyperlink>
      <w:r w:rsidRPr="00022E67">
        <w:rPr>
          <w:rFonts w:ascii="微软雅黑" w:eastAsia="微软雅黑" w:hAnsi="微软雅黑" w:cs="微软雅黑"/>
          <w:bCs/>
          <w:color w:val="2B2B2B"/>
          <w:sz w:val="18"/>
          <w:szCs w:val="18"/>
        </w:rPr>
        <w:t xml:space="preserve"> </w:t>
      </w:r>
    </w:p>
    <w:p w:rsidR="00022E67" w:rsidRPr="00022E67" w:rsidRDefault="00022E67" w:rsidP="00022E67">
      <w:pPr>
        <w:pStyle w:val="a3"/>
        <w:widowControl/>
        <w:spacing w:line="375" w:lineRule="atLeast"/>
        <w:ind w:firstLine="450"/>
        <w:jc w:val="both"/>
        <w:rPr>
          <w:rFonts w:ascii="微软雅黑" w:eastAsia="微软雅黑" w:hAnsi="微软雅黑" w:cs="微软雅黑"/>
          <w:bCs/>
          <w:color w:val="2B2B2B"/>
          <w:sz w:val="18"/>
          <w:szCs w:val="18"/>
        </w:rPr>
      </w:pPr>
      <w:r>
        <w:rPr>
          <w:rFonts w:ascii="微软雅黑" w:eastAsia="微软雅黑" w:hAnsi="微软雅黑" w:cs="微软雅黑" w:hint="eastAsia"/>
          <w:bCs/>
          <w:color w:val="2B2B2B"/>
          <w:sz w:val="18"/>
          <w:szCs w:val="18"/>
        </w:rPr>
        <w:t>主页：</w:t>
      </w:r>
      <w:hyperlink r:id="rId6" w:history="1">
        <w:r w:rsidRPr="008E70BD">
          <w:rPr>
            <w:rStyle w:val="a4"/>
            <w:rFonts w:ascii="微软雅黑" w:eastAsia="微软雅黑" w:hAnsi="微软雅黑" w:cs="微软雅黑"/>
            <w:bCs/>
            <w:sz w:val="18"/>
            <w:szCs w:val="18"/>
          </w:rPr>
          <w:t>http://ttv.sciencehr.net/</w:t>
        </w:r>
      </w:hyperlink>
      <w:r>
        <w:rPr>
          <w:rFonts w:ascii="微软雅黑" w:eastAsia="微软雅黑" w:hAnsi="微软雅黑" w:cs="微软雅黑"/>
          <w:bCs/>
          <w:color w:val="2B2B2B"/>
          <w:sz w:val="18"/>
          <w:szCs w:val="18"/>
        </w:rPr>
        <w:t xml:space="preserve"> </w:t>
      </w:r>
    </w:p>
    <w:p w:rsidR="003C7C73" w:rsidRPr="0064264E" w:rsidRDefault="0064264E">
      <w:pPr>
        <w:pStyle w:val="3"/>
        <w:widowControl/>
        <w:pBdr>
          <w:left w:val="single" w:sz="36" w:space="7" w:color="DC4300"/>
          <w:bottom w:val="single" w:sz="6" w:space="7" w:color="E2E2E2"/>
        </w:pBdr>
        <w:spacing w:beforeAutospacing="0" w:afterAutospacing="0"/>
        <w:ind w:left="420"/>
        <w:rPr>
          <w:rFonts w:ascii="微软雅黑" w:eastAsia="微软雅黑" w:hAnsi="微软雅黑" w:cs="微软雅黑" w:hint="default"/>
          <w:color w:val="000000"/>
          <w:sz w:val="18"/>
          <w:szCs w:val="18"/>
        </w:rPr>
      </w:pPr>
      <w:r w:rsidRPr="0064264E">
        <w:rPr>
          <w:rFonts w:ascii="微软雅黑" w:eastAsia="微软雅黑" w:hAnsi="微软雅黑" w:cs="微软雅黑"/>
          <w:color w:val="000000"/>
          <w:sz w:val="18"/>
          <w:szCs w:val="18"/>
        </w:rPr>
        <w:t>学校简介</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中国矿业大学是教育部直属全国重点高校、国家“211工程”“985优势学科创新平台项目”和国家“双一流”建设高校，同时也是教育部与江苏省人民政府、原国家安全生产监督管理总局共建高校，学校设有研究生院。学校坐落于全球宜居城市、国家生态园林城市、国家环保模范城市、全国文明城市——江苏省徐州市云龙湖风景区，现有文昌和南湖两个校区，占地面积4800亩，学校配有自己的附属幼儿园、小学、初中和高中，矿大附中的教育质量名列全市前茅。</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中国矿业大学经过110余年的努力奋斗，已经形成了以工科为主、以能源为特色，理工文管等多学科协调发展的学科专业体系和多科性大学的基本格局。学校设有21个学院（部），另有徐海学院和银川学院等两个独立学院。</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学校现有各类教职工3100多人，专任教师1977人，其中教授459人，副教授841人；拥有博士学位的教师比例约80%。教师队伍中，拥有15名两院院士（含外聘），19人入选“长江学者”奖励计划，16人获国家杰出青年科学基金， 5人被评为国家级教学名师，1人获首届中国青年科学家奖。</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学校现有9个国家重点学科，2个国家重点实验室，2个国家工程（技术）研究中心，4个教育部重点实验室，17个一级学科博士点，16个博士后科研流动站， 33个一级学科硕士点，1个国家大学科技园，1个国家地方联合工程实验室， 2个教育部工程研究中心，17个其他省部级重点实验室、工程（技术）研</w:t>
      </w:r>
      <w:r w:rsidRPr="0064264E">
        <w:rPr>
          <w:rFonts w:ascii="微软雅黑" w:eastAsia="微软雅黑" w:hAnsi="微软雅黑" w:cs="微软雅黑" w:hint="eastAsia"/>
          <w:color w:val="2B2B2B"/>
          <w:sz w:val="18"/>
          <w:szCs w:val="18"/>
        </w:rPr>
        <w:lastRenderedPageBreak/>
        <w:t>究中心（含研究基地），年均科研经费超过5亿元。目前，学校同25所全球TOP 200的海外名校签署了合作协议。</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在教育部第四轮学科评估中，矿业工程、安全科学与工程2个学科被评为A+，测绘科学与技术、地质资源与地质工程2个学科被评为A。工程学、地球科学、材料科学、化学、数学、环境与生态学和计算机科学等7个学科ESI排名进入全球前1%，其中工程学学科领域进入ESI全球前1‰。</w:t>
      </w:r>
    </w:p>
    <w:p w:rsidR="003C7C73" w:rsidRPr="0064264E" w:rsidRDefault="0064264E">
      <w:pPr>
        <w:pStyle w:val="3"/>
        <w:widowControl/>
        <w:pBdr>
          <w:left w:val="single" w:sz="36" w:space="7" w:color="DC4300"/>
          <w:bottom w:val="single" w:sz="6" w:space="7" w:color="E2E2E2"/>
        </w:pBdr>
        <w:spacing w:beforeAutospacing="0" w:afterAutospacing="0"/>
        <w:ind w:left="420"/>
        <w:rPr>
          <w:rFonts w:ascii="微软雅黑" w:eastAsia="微软雅黑" w:hAnsi="微软雅黑" w:cs="微软雅黑" w:hint="default"/>
          <w:color w:val="000000"/>
          <w:sz w:val="18"/>
          <w:szCs w:val="18"/>
        </w:rPr>
      </w:pPr>
      <w:bookmarkStart w:id="1" w:name="1"/>
      <w:bookmarkEnd w:id="1"/>
      <w:r w:rsidRPr="0064264E">
        <w:rPr>
          <w:rFonts w:ascii="微软雅黑" w:eastAsia="微软雅黑" w:hAnsi="微软雅黑" w:cs="微软雅黑"/>
          <w:color w:val="000000"/>
          <w:sz w:val="18"/>
          <w:szCs w:val="18"/>
        </w:rPr>
        <w:t>一、引进人才基本条件</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遵守国家法律法规，热爱高等教育事业，师德高尚，学风正派，治学严谨，团结协作，具有良好的学术背景和较强的学术发展能力，具备适应岗位要求的身体条件和心理素质。</w:t>
      </w:r>
    </w:p>
    <w:p w:rsidR="003C7C73" w:rsidRPr="0064264E" w:rsidRDefault="0064264E">
      <w:pPr>
        <w:pStyle w:val="3"/>
        <w:widowControl/>
        <w:pBdr>
          <w:left w:val="single" w:sz="36" w:space="7" w:color="DC4300"/>
          <w:bottom w:val="single" w:sz="6" w:space="7" w:color="E2E2E2"/>
        </w:pBdr>
        <w:spacing w:beforeAutospacing="0" w:afterAutospacing="0"/>
        <w:ind w:left="420"/>
        <w:rPr>
          <w:rFonts w:ascii="微软雅黑" w:eastAsia="微软雅黑" w:hAnsi="微软雅黑" w:cs="微软雅黑" w:hint="default"/>
          <w:color w:val="000000"/>
          <w:sz w:val="18"/>
          <w:szCs w:val="18"/>
        </w:rPr>
      </w:pPr>
      <w:bookmarkStart w:id="2" w:name="2"/>
      <w:bookmarkEnd w:id="2"/>
      <w:r w:rsidRPr="0064264E">
        <w:rPr>
          <w:rFonts w:ascii="微软雅黑" w:eastAsia="微软雅黑" w:hAnsi="微软雅黑" w:cs="微软雅黑"/>
          <w:color w:val="000000"/>
          <w:sz w:val="18"/>
          <w:szCs w:val="18"/>
        </w:rPr>
        <w:t>二、引进待遇</w:t>
      </w:r>
    </w:p>
    <w:p w:rsidR="003C7C73" w:rsidRPr="0064264E" w:rsidRDefault="0064264E">
      <w:pPr>
        <w:pStyle w:val="a3"/>
        <w:widowControl/>
        <w:spacing w:line="375" w:lineRule="atLeast"/>
        <w:ind w:firstLine="450"/>
        <w:jc w:val="both"/>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来校即提供拎包即住精装修人才周转房（2020年一期投放100套，先到先得），面积50-130㎡不等；薪资优厚，工作三年，购房无忧；解决子女入学问题（幼儿园、小学、中学），引进人才子女达到学龄条件可直接就读全市最好的初中——矿大附中；博士入职即指定职业发展导师，还可申请启航计划、力行计划。</w:t>
      </w:r>
    </w:p>
    <w:p w:rsidR="003C7C73" w:rsidRPr="0064264E" w:rsidRDefault="0064264E">
      <w:pPr>
        <w:pStyle w:val="a3"/>
        <w:widowControl/>
        <w:spacing w:line="375" w:lineRule="atLeast"/>
        <w:ind w:firstLine="450"/>
        <w:jc w:val="both"/>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薪金年收入20万元人民币起。除此之外，还享受以下待遇：</w:t>
      </w:r>
    </w:p>
    <w:p w:rsidR="003C7C73" w:rsidRPr="0064264E" w:rsidRDefault="0064264E">
      <w:pPr>
        <w:pStyle w:val="a3"/>
        <w:widowControl/>
        <w:spacing w:line="375" w:lineRule="atLeast"/>
        <w:ind w:firstLine="450"/>
        <w:jc w:val="both"/>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Ⅰ类博士：学校提供安家费10万元人民币（一次性到账），提供租金补贴15万元人民币，提供科研平台建设经费15万元人民币（文管类9万元人民币）；</w:t>
      </w:r>
    </w:p>
    <w:p w:rsidR="003C7C73" w:rsidRPr="0064264E" w:rsidRDefault="0064264E">
      <w:pPr>
        <w:pStyle w:val="a3"/>
        <w:widowControl/>
        <w:spacing w:line="375" w:lineRule="atLeast"/>
        <w:ind w:firstLine="450"/>
        <w:jc w:val="both"/>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Ⅱ类博士：学校另外提供安家费10万元人民币（一次性到账），提供租金补贴10万元人民币，提供科研平台建设经费10万元人民币（文管类6万元人民币）；</w:t>
      </w:r>
    </w:p>
    <w:p w:rsidR="003C7C73" w:rsidRPr="0064264E" w:rsidRDefault="0064264E">
      <w:pPr>
        <w:pStyle w:val="a3"/>
        <w:widowControl/>
        <w:spacing w:line="375" w:lineRule="atLeast"/>
        <w:ind w:firstLine="450"/>
        <w:jc w:val="both"/>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Ⅲ类博士：学校另外提供安家费5万元人民币（一次性到账），提供租金补贴5万元人民币，提供科研平台建设经费6万元人民币（文管类3万元人民币）。</w:t>
      </w:r>
    </w:p>
    <w:p w:rsidR="003C7C73" w:rsidRPr="0064264E" w:rsidRDefault="0064264E">
      <w:pPr>
        <w:pStyle w:val="a3"/>
        <w:widowControl/>
        <w:spacing w:line="375" w:lineRule="atLeast"/>
        <w:ind w:firstLine="450"/>
        <w:jc w:val="both"/>
        <w:rPr>
          <w:rFonts w:ascii="微软雅黑" w:eastAsia="微软雅黑" w:hAnsi="微软雅黑" w:cs="微软雅黑"/>
          <w:color w:val="2B2B2B"/>
          <w:sz w:val="18"/>
          <w:szCs w:val="18"/>
        </w:rPr>
      </w:pPr>
      <w:r w:rsidRPr="0064264E">
        <w:rPr>
          <w:rFonts w:ascii="微软雅黑" w:eastAsia="微软雅黑" w:hAnsi="微软雅黑" w:cs="微软雅黑" w:hint="eastAsia"/>
          <w:b/>
          <w:color w:val="2B2B2B"/>
          <w:sz w:val="18"/>
          <w:szCs w:val="18"/>
        </w:rPr>
        <w:t>（二）副教授/副研究员</w:t>
      </w:r>
    </w:p>
    <w:p w:rsidR="003C7C73" w:rsidRPr="0064264E" w:rsidRDefault="0064264E">
      <w:pPr>
        <w:pStyle w:val="a3"/>
        <w:widowControl/>
        <w:spacing w:line="375" w:lineRule="atLeast"/>
        <w:ind w:firstLine="450"/>
        <w:jc w:val="both"/>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薪金年收入26万元人民币起。除此之外，学校另提供住房补贴35万元人民币，提供科研平台建设经费20万元人民币（文管类12万元人民币）。</w:t>
      </w:r>
    </w:p>
    <w:p w:rsidR="003C7C73" w:rsidRPr="0064264E" w:rsidRDefault="0064264E">
      <w:pPr>
        <w:pStyle w:val="a3"/>
        <w:widowControl/>
        <w:spacing w:line="375" w:lineRule="atLeast"/>
        <w:ind w:firstLine="450"/>
        <w:jc w:val="both"/>
        <w:rPr>
          <w:rFonts w:ascii="微软雅黑" w:eastAsia="微软雅黑" w:hAnsi="微软雅黑" w:cs="微软雅黑"/>
          <w:color w:val="2B2B2B"/>
          <w:sz w:val="18"/>
          <w:szCs w:val="18"/>
        </w:rPr>
      </w:pPr>
      <w:r w:rsidRPr="0064264E">
        <w:rPr>
          <w:rFonts w:ascii="微软雅黑" w:eastAsia="微软雅黑" w:hAnsi="微软雅黑" w:cs="微软雅黑" w:hint="eastAsia"/>
          <w:b/>
          <w:color w:val="2B2B2B"/>
          <w:sz w:val="18"/>
          <w:szCs w:val="18"/>
        </w:rPr>
        <w:t>（三）教授/研究员</w:t>
      </w:r>
    </w:p>
    <w:p w:rsidR="003C7C73" w:rsidRPr="0064264E" w:rsidRDefault="0064264E">
      <w:pPr>
        <w:pStyle w:val="a3"/>
        <w:widowControl/>
        <w:spacing w:line="375" w:lineRule="atLeast"/>
        <w:ind w:firstLine="450"/>
        <w:jc w:val="both"/>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薪金年收入35万元人民币起。除此之外，学校另提供住房补贴45万元人民币，提供科研平台建设经费35万元人民币（文管类20万元人民币）。</w:t>
      </w:r>
    </w:p>
    <w:p w:rsidR="003C7C73" w:rsidRPr="0064264E" w:rsidRDefault="0064264E">
      <w:pPr>
        <w:pStyle w:val="a3"/>
        <w:widowControl/>
        <w:spacing w:line="375" w:lineRule="atLeast"/>
        <w:ind w:firstLine="450"/>
        <w:jc w:val="both"/>
        <w:rPr>
          <w:rFonts w:ascii="微软雅黑" w:eastAsia="微软雅黑" w:hAnsi="微软雅黑" w:cs="微软雅黑"/>
          <w:color w:val="2B2B2B"/>
          <w:sz w:val="18"/>
          <w:szCs w:val="18"/>
        </w:rPr>
      </w:pPr>
      <w:r w:rsidRPr="0064264E">
        <w:rPr>
          <w:rFonts w:ascii="微软雅黑" w:eastAsia="微软雅黑" w:hAnsi="微软雅黑" w:cs="微软雅黑" w:hint="eastAsia"/>
          <w:b/>
          <w:color w:val="2B2B2B"/>
          <w:sz w:val="18"/>
          <w:szCs w:val="18"/>
        </w:rPr>
        <w:lastRenderedPageBreak/>
        <w:t>（四）卓越学者、杰出学者、攀登学者和优秀青年学者</w:t>
      </w:r>
    </w:p>
    <w:p w:rsidR="003C7C73" w:rsidRPr="0064264E" w:rsidRDefault="0064264E">
      <w:pPr>
        <w:pStyle w:val="a3"/>
        <w:widowControl/>
        <w:spacing w:line="375" w:lineRule="atLeast"/>
        <w:ind w:firstLine="450"/>
        <w:jc w:val="both"/>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学校为卓越学者、杰出学者、攀登学者和优秀青年学者提供具有国际竞争力的年薪（最多可达150万）、科研平台建设经费（最多可达2000万），提供购买相应面积住房（最多可达300m2）等额的住房补贴，具体待遇根据学校高端人才政策“一人一议、一事一议”。</w:t>
      </w:r>
    </w:p>
    <w:p w:rsidR="003C7C73" w:rsidRPr="0064264E" w:rsidRDefault="0064264E">
      <w:pPr>
        <w:pStyle w:val="3"/>
        <w:widowControl/>
        <w:pBdr>
          <w:left w:val="single" w:sz="36" w:space="7" w:color="DC4300"/>
          <w:bottom w:val="single" w:sz="6" w:space="7" w:color="E2E2E2"/>
        </w:pBdr>
        <w:spacing w:beforeAutospacing="0" w:afterAutospacing="0"/>
        <w:ind w:left="420"/>
        <w:jc w:val="both"/>
        <w:rPr>
          <w:rFonts w:ascii="微软雅黑" w:eastAsia="微软雅黑" w:hAnsi="微软雅黑" w:cs="微软雅黑" w:hint="default"/>
          <w:color w:val="000000"/>
          <w:sz w:val="18"/>
          <w:szCs w:val="18"/>
        </w:rPr>
      </w:pPr>
      <w:bookmarkStart w:id="3" w:name="3"/>
      <w:bookmarkEnd w:id="3"/>
      <w:r w:rsidRPr="0064264E">
        <w:rPr>
          <w:rFonts w:ascii="微软雅黑" w:eastAsia="微软雅黑" w:hAnsi="微软雅黑" w:cs="微软雅黑"/>
          <w:color w:val="000000"/>
          <w:sz w:val="18"/>
          <w:szCs w:val="18"/>
        </w:rPr>
        <w:t>三、引进人才类别及学术条件</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b/>
          <w:color w:val="2B2B2B"/>
          <w:sz w:val="18"/>
          <w:szCs w:val="18"/>
        </w:rPr>
        <w:t>（一）讲师</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取得博士学位证和毕业证的青年才俊。近3年，理工类参加过国家级科研项目(文管类参加过省部级以上级别科研项目)或获得省部级以上科技奖励或获得国家发明专利，且已发表“三类高质量论文”（具有国际影响力的国内科技期刊的论文、业界公认的国际顶级或重要科技期刊的论文、在国内外顶级学术会议上进行报告的论文）。年龄原则上不超过32周岁（文管类原则上不超过35周岁）。</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b/>
          <w:color w:val="2B2B2B"/>
          <w:sz w:val="18"/>
          <w:szCs w:val="18"/>
        </w:rPr>
        <w:t>1、Ⅰ类博士</w:t>
      </w:r>
      <w:r w:rsidRPr="0064264E">
        <w:rPr>
          <w:rFonts w:ascii="微软雅黑" w:eastAsia="微软雅黑" w:hAnsi="微软雅黑" w:cs="微软雅黑" w:hint="eastAsia"/>
          <w:color w:val="2B2B2B"/>
          <w:sz w:val="18"/>
          <w:szCs w:val="18"/>
        </w:rPr>
        <w:t>：毕业学科评估排名B以上且不低于我校水平；博士期间发表“三类高质量论文”不少于3篇。</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b/>
          <w:color w:val="2B2B2B"/>
          <w:sz w:val="18"/>
          <w:szCs w:val="18"/>
        </w:rPr>
        <w:t>2、Ⅱ类博士：</w:t>
      </w:r>
      <w:r w:rsidRPr="0064264E">
        <w:rPr>
          <w:rFonts w:ascii="微软雅黑" w:eastAsia="微软雅黑" w:hAnsi="微软雅黑" w:cs="微软雅黑" w:hint="eastAsia"/>
          <w:color w:val="2B2B2B"/>
          <w:sz w:val="18"/>
          <w:szCs w:val="18"/>
        </w:rPr>
        <w:t>毕业学科评估排名不低于我校；博士期间发表“三类高质量论文”不少于2篇。</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b/>
          <w:color w:val="2B2B2B"/>
          <w:sz w:val="18"/>
          <w:szCs w:val="18"/>
        </w:rPr>
        <w:t>3、Ⅲ类博士：</w:t>
      </w:r>
      <w:r w:rsidRPr="0064264E">
        <w:rPr>
          <w:rFonts w:ascii="微软雅黑" w:eastAsia="微软雅黑" w:hAnsi="微软雅黑" w:cs="微软雅黑" w:hint="eastAsia"/>
          <w:color w:val="2B2B2B"/>
          <w:sz w:val="18"/>
          <w:szCs w:val="18"/>
        </w:rPr>
        <w:t>毕业学科评估排名不低于我校；博士期间发表“三类高质量论文”不少于1篇。</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b/>
          <w:color w:val="2B2B2B"/>
          <w:sz w:val="18"/>
          <w:szCs w:val="18"/>
        </w:rPr>
        <w:t>（二）副教授/副研究员</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通过学校组织的学术评价，达到我校专业技术七级岗水平。具体条件可直接咨询相关学院（平台）或学校人力资源部。</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b/>
          <w:color w:val="2B2B2B"/>
          <w:sz w:val="18"/>
          <w:szCs w:val="18"/>
        </w:rPr>
        <w:t>（三）教授/研究员</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通过学校组织的学术评价，达到我校专业技术四级岗水平。具体条件可直接咨询相关学院（平台）或学校人力资源部。 </w:t>
      </w:r>
      <w:r w:rsidRPr="0064264E">
        <w:rPr>
          <w:rFonts w:ascii="微软雅黑" w:eastAsia="微软雅黑" w:hAnsi="微软雅黑" w:cs="微软雅黑" w:hint="eastAsia"/>
          <w:color w:val="2B2B2B"/>
          <w:sz w:val="18"/>
          <w:szCs w:val="18"/>
        </w:rPr>
        <w:br/>
      </w:r>
      <w:r w:rsidRPr="0064264E">
        <w:rPr>
          <w:rFonts w:ascii="微软雅黑" w:eastAsia="微软雅黑" w:hAnsi="微软雅黑" w:cs="微软雅黑" w:hint="eastAsia"/>
          <w:b/>
          <w:color w:val="2B2B2B"/>
          <w:sz w:val="18"/>
          <w:szCs w:val="18"/>
        </w:rPr>
        <w:t>（四）优秀青年学者</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在海内外知名高校取得博士学位或在海外著名大学、科研机构、著名企业从事科研工作3年以上的优秀博士，具有较强教学科研工作能力，成果突出，身体健康，能够履行所聘岗位职责。</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1.入围“万人计划”青年拔尖人才项目、“长江学者奖励计划”青年项目、国家优秀青年基金项目或“千人计划”青年项目会评者，年龄一般不超过38周岁（哲学社会科学和文化艺术类不超过40周岁）。</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lastRenderedPageBreak/>
        <w:t>2.受聘学校的特聘研究员。年龄一般不超过35周岁（哲学社会科学和文化艺术类不超过40周岁），应在相关学科领域已达到破格晋升我校教授的条件，且符合下列基本条件之一：</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（1）代表性学术成果在本学科领域内有较高的认可度，在本学科领域权威期刊发表A类期刊文章、中科院一区文章或高被引论文不少于5篇；或在国际顶尖期刊（Nature、Science）上发表论文不少于1篇；</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（2）获得国际上公认的杰出学者（科学基金）项目资助；</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（3）获得国家自然科学奖、国家技术发明奖及国家科技进步奖，排名一般在前1/2；</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（4）其他经国内知名同行专家评审，认定具有发展潜力的优秀青年学者。</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3.受聘学校的特聘副研究员。年龄一般不超过32周岁（哲学社会科学和文化艺术类不超过35周岁），应在相关学科领域已达到破格晋升我校副教授的条件，且符合下列基本条件之一：</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（1）博士毕业院校近三年内进入泰晤士全球高校综合排名前100或博士期间所在学科排名全球前50；</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（2）其他经国内知名同行专家评审，认定具有发展潜力的优秀青年学者。</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b/>
          <w:color w:val="2B2B2B"/>
          <w:sz w:val="18"/>
          <w:szCs w:val="18"/>
        </w:rPr>
        <w:t>（五）攀登学者</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1.“长江学者奖励计划”青年项目入选者；</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2.“万人计划”青年拔尖人才；</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3.国家自然科学基金优秀青年基金获得者；</w:t>
      </w:r>
    </w:p>
    <w:p w:rsidR="003C7C73" w:rsidRPr="0064264E" w:rsidRDefault="009A2227">
      <w:pPr>
        <w:pStyle w:val="a3"/>
        <w:widowControl/>
        <w:spacing w:line="375" w:lineRule="atLeast"/>
        <w:ind w:firstLine="450"/>
        <w:rPr>
          <w:rFonts w:ascii="微软雅黑" w:eastAsia="微软雅黑" w:hAnsi="微软雅黑" w:cs="微软雅黑"/>
          <w:color w:val="2B2B2B"/>
          <w:sz w:val="18"/>
          <w:szCs w:val="18"/>
        </w:rPr>
      </w:pPr>
      <w:r>
        <w:rPr>
          <w:rFonts w:ascii="微软雅黑" w:eastAsia="微软雅黑" w:hAnsi="微软雅黑" w:cs="微软雅黑" w:hint="eastAsia"/>
          <w:color w:val="2B2B2B"/>
          <w:sz w:val="18"/>
          <w:szCs w:val="18"/>
        </w:rPr>
        <w:t>4</w:t>
      </w:r>
      <w:r w:rsidR="0064264E" w:rsidRPr="0064264E">
        <w:rPr>
          <w:rFonts w:ascii="微软雅黑" w:eastAsia="微软雅黑" w:hAnsi="微软雅黑" w:cs="微软雅黑" w:hint="eastAsia"/>
          <w:color w:val="2B2B2B"/>
          <w:sz w:val="18"/>
          <w:szCs w:val="18"/>
        </w:rPr>
        <w:t>.中科院“百人计划”入选者；</w:t>
      </w:r>
    </w:p>
    <w:p w:rsidR="003C7C73" w:rsidRPr="0064264E" w:rsidRDefault="009A2227">
      <w:pPr>
        <w:pStyle w:val="a3"/>
        <w:widowControl/>
        <w:spacing w:line="375" w:lineRule="atLeast"/>
        <w:ind w:firstLine="450"/>
        <w:rPr>
          <w:rFonts w:ascii="微软雅黑" w:eastAsia="微软雅黑" w:hAnsi="微软雅黑" w:cs="微软雅黑"/>
          <w:color w:val="2B2B2B"/>
          <w:sz w:val="18"/>
          <w:szCs w:val="18"/>
        </w:rPr>
      </w:pPr>
      <w:r>
        <w:rPr>
          <w:rFonts w:ascii="微软雅黑" w:eastAsia="微软雅黑" w:hAnsi="微软雅黑" w:cs="微软雅黑" w:hint="eastAsia"/>
          <w:color w:val="2B2B2B"/>
          <w:sz w:val="18"/>
          <w:szCs w:val="18"/>
        </w:rPr>
        <w:t>5</w:t>
      </w:r>
      <w:r w:rsidR="0064264E" w:rsidRPr="0064264E">
        <w:rPr>
          <w:rFonts w:ascii="微软雅黑" w:eastAsia="微软雅黑" w:hAnsi="微软雅黑" w:cs="微软雅黑" w:hint="eastAsia"/>
          <w:color w:val="2B2B2B"/>
          <w:sz w:val="18"/>
          <w:szCs w:val="18"/>
        </w:rPr>
        <w:t>.江苏特聘教授或江苏省“双创人才”入选者；</w:t>
      </w:r>
    </w:p>
    <w:p w:rsidR="003C7C73" w:rsidRPr="0064264E" w:rsidRDefault="009A2227">
      <w:pPr>
        <w:pStyle w:val="a3"/>
        <w:widowControl/>
        <w:spacing w:line="375" w:lineRule="atLeast"/>
        <w:ind w:firstLine="450"/>
        <w:rPr>
          <w:rFonts w:ascii="微软雅黑" w:eastAsia="微软雅黑" w:hAnsi="微软雅黑" w:cs="微软雅黑"/>
          <w:color w:val="2B2B2B"/>
          <w:sz w:val="18"/>
          <w:szCs w:val="18"/>
        </w:rPr>
      </w:pPr>
      <w:r>
        <w:rPr>
          <w:rFonts w:ascii="微软雅黑" w:eastAsia="微软雅黑" w:hAnsi="微软雅黑" w:cs="微软雅黑" w:hint="eastAsia"/>
          <w:color w:val="2B2B2B"/>
          <w:sz w:val="18"/>
          <w:szCs w:val="18"/>
        </w:rPr>
        <w:t>6</w:t>
      </w:r>
      <w:r w:rsidR="0064264E" w:rsidRPr="0064264E">
        <w:rPr>
          <w:rFonts w:ascii="微软雅黑" w:eastAsia="微软雅黑" w:hAnsi="微软雅黑" w:cs="微软雅黑" w:hint="eastAsia"/>
          <w:color w:val="2B2B2B"/>
          <w:sz w:val="18"/>
          <w:szCs w:val="18"/>
        </w:rPr>
        <w:t>.在海外高水平大学担任副教授、助理教授或相当职务的学者；</w:t>
      </w:r>
    </w:p>
    <w:p w:rsidR="003C7C73" w:rsidRPr="0064264E" w:rsidRDefault="009A2227">
      <w:pPr>
        <w:pStyle w:val="a3"/>
        <w:widowControl/>
        <w:spacing w:line="375" w:lineRule="atLeast"/>
        <w:ind w:firstLine="450"/>
        <w:rPr>
          <w:rFonts w:ascii="微软雅黑" w:eastAsia="微软雅黑" w:hAnsi="微软雅黑" w:cs="微软雅黑"/>
          <w:color w:val="2B2B2B"/>
          <w:sz w:val="18"/>
          <w:szCs w:val="18"/>
        </w:rPr>
      </w:pPr>
      <w:r>
        <w:rPr>
          <w:rFonts w:ascii="微软雅黑" w:eastAsia="微软雅黑" w:hAnsi="微软雅黑" w:cs="微软雅黑" w:hint="eastAsia"/>
          <w:color w:val="2B2B2B"/>
          <w:sz w:val="18"/>
          <w:szCs w:val="18"/>
        </w:rPr>
        <w:t>7</w:t>
      </w:r>
      <w:r w:rsidR="0064264E" w:rsidRPr="0064264E">
        <w:rPr>
          <w:rFonts w:ascii="微软雅黑" w:eastAsia="微软雅黑" w:hAnsi="微软雅黑" w:cs="微软雅黑" w:hint="eastAsia"/>
          <w:color w:val="2B2B2B"/>
          <w:sz w:val="18"/>
          <w:szCs w:val="18"/>
        </w:rPr>
        <w:t>.学校紧缺的学术成果特别突出的优秀中青年人才。</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年龄一般不超过45周岁（哲学社会科学和文化艺术类不超过50周岁），身心健康，能够履行所聘岗位职责。</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b/>
          <w:color w:val="2B2B2B"/>
          <w:sz w:val="18"/>
          <w:szCs w:val="18"/>
        </w:rPr>
        <w:t>（六）杰出学者</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lastRenderedPageBreak/>
        <w:t>1.“长江学者奖励计划”特聘教授；</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2.国家杰出青年科学基金获得者；</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3.“千人计划”入选者（创新人才长期项目）；</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4.“万人计划”入选者（教学名师、科技创新领军人才、哲学社会科学领军人才）；</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5.文化名家暨“四个一批”人才；</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6.近三年获得国家科学技术三大奖二等奖及以上或国家教学成果二等奖及以上（第一完成人）；</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7.近三年入选国家自然科学基金创新研究群体负责人或教育部“长江学者和创新团队发展计划”创新团队带头人，或主持国家重点研发计划（经费额度在1000万元以上）、国家自然科学基金重大计划（项目）、国家社科基金重大项目；</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8.江苏省“333工程”第一层次入选者；</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9.在海外高水平大学、研究机构担任教授或相当职务的学者；</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10.其他与上述条件和水平相当的高端人才。年龄一般不超过60周岁，身心健康，能够履行所聘岗位职责， </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b/>
          <w:color w:val="2B2B2B"/>
          <w:sz w:val="18"/>
          <w:szCs w:val="18"/>
        </w:rPr>
        <w:t>（七）卓越学者</w:t>
      </w:r>
    </w:p>
    <w:p w:rsidR="003C7C73" w:rsidRPr="0064264E" w:rsidRDefault="0064264E">
      <w:pPr>
        <w:pStyle w:val="a3"/>
        <w:widowControl/>
        <w:spacing w:line="375" w:lineRule="atLeast"/>
        <w:ind w:firstLine="450"/>
        <w:jc w:val="both"/>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包括诺贝尔奖、菲尔兹奖、图灵奖等国际知名奖项的获得者，发达国家院士，中国两院院士，中国社会科学院学部委员或与上述人才水平相当的顶尖学者，年龄一般不超过70周岁，身心健康，能够履行所聘岗位职责。</w:t>
      </w:r>
    </w:p>
    <w:p w:rsidR="003C7C73" w:rsidRPr="0064264E" w:rsidRDefault="0064264E">
      <w:pPr>
        <w:pStyle w:val="3"/>
        <w:widowControl/>
        <w:pBdr>
          <w:left w:val="single" w:sz="36" w:space="7" w:color="DC4300"/>
          <w:bottom w:val="single" w:sz="6" w:space="7" w:color="E2E2E2"/>
        </w:pBdr>
        <w:spacing w:beforeAutospacing="0" w:afterAutospacing="0"/>
        <w:ind w:left="420"/>
        <w:jc w:val="both"/>
        <w:rPr>
          <w:rFonts w:ascii="微软雅黑" w:eastAsia="微软雅黑" w:hAnsi="微软雅黑" w:cs="微软雅黑" w:hint="default"/>
          <w:color w:val="000000"/>
          <w:sz w:val="18"/>
          <w:szCs w:val="18"/>
        </w:rPr>
      </w:pPr>
      <w:bookmarkStart w:id="4" w:name="4"/>
      <w:bookmarkEnd w:id="4"/>
      <w:r w:rsidRPr="0064264E">
        <w:rPr>
          <w:rFonts w:ascii="微软雅黑" w:eastAsia="微软雅黑" w:hAnsi="微软雅黑" w:cs="微软雅黑"/>
          <w:color w:val="000000"/>
          <w:sz w:val="18"/>
          <w:szCs w:val="18"/>
        </w:rPr>
        <w:t>四、简历投递及联系方式</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b/>
          <w:color w:val="2B2B2B"/>
          <w:sz w:val="18"/>
          <w:szCs w:val="18"/>
        </w:rPr>
        <w:t>简历投递方式</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请将简历发送至人才引进办公室招聘邮箱和相关学院（平台）招聘邮箱。</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b/>
          <w:color w:val="2B2B2B"/>
          <w:sz w:val="18"/>
          <w:szCs w:val="18"/>
        </w:rPr>
        <w:t>人才引进办公室联系方式</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1.通讯地址：江苏省徐州大学路1号中国矿业大学南湖校区</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2.邮编：221116</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lastRenderedPageBreak/>
        <w:t>3.电话：0516-83590211</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4.联系人：邵老师、陈老师</w:t>
      </w:r>
    </w:p>
    <w:p w:rsidR="003C7C73" w:rsidRPr="0064264E" w:rsidRDefault="0064264E">
      <w:pPr>
        <w:pStyle w:val="a3"/>
        <w:widowControl/>
        <w:spacing w:line="375" w:lineRule="atLeast"/>
        <w:ind w:firstLine="450"/>
        <w:rPr>
          <w:rFonts w:ascii="微软雅黑" w:eastAsia="微软雅黑" w:hAnsi="微软雅黑" w:cs="微软雅黑"/>
          <w:color w:val="2B2B2B"/>
          <w:sz w:val="18"/>
          <w:szCs w:val="18"/>
        </w:rPr>
      </w:pPr>
      <w:r w:rsidRPr="0064264E">
        <w:rPr>
          <w:rFonts w:ascii="微软雅黑" w:eastAsia="微软雅黑" w:hAnsi="微软雅黑" w:cs="微软雅黑" w:hint="eastAsia"/>
          <w:color w:val="2B2B2B"/>
          <w:sz w:val="18"/>
          <w:szCs w:val="18"/>
        </w:rPr>
        <w:t>5.Email：</w:t>
      </w:r>
      <w:hyperlink r:id="rId7" w:history="1">
        <w:r w:rsidRPr="0064264E">
          <w:rPr>
            <w:rStyle w:val="a4"/>
            <w:rFonts w:ascii="微软雅黑" w:eastAsia="微软雅黑" w:hAnsi="微软雅黑" w:cs="微软雅黑" w:hint="eastAsia"/>
            <w:sz w:val="18"/>
            <w:szCs w:val="18"/>
            <w:u w:val="none"/>
          </w:rPr>
          <w:t>kdjszp@cumt.edu.cn</w:t>
        </w:r>
      </w:hyperlink>
    </w:p>
    <w:p w:rsidR="00022E67" w:rsidRPr="0064264E" w:rsidRDefault="00022E67" w:rsidP="00022E67">
      <w:pPr>
        <w:pStyle w:val="a3"/>
        <w:widowControl/>
        <w:spacing w:line="375" w:lineRule="atLeast"/>
        <w:ind w:firstLine="450"/>
        <w:rPr>
          <w:rFonts w:ascii="微软雅黑" w:eastAsia="微软雅黑" w:hAnsi="微软雅黑" w:cs="微软雅黑"/>
          <w:color w:val="2B2B2B"/>
          <w:sz w:val="18"/>
          <w:szCs w:val="18"/>
        </w:rPr>
      </w:pPr>
      <w:r>
        <w:rPr>
          <w:rFonts w:ascii="微软雅黑" w:eastAsia="微软雅黑" w:hAnsi="微软雅黑" w:cs="微软雅黑" w:hint="eastAsia"/>
          <w:color w:val="2B2B2B"/>
          <w:sz w:val="18"/>
          <w:szCs w:val="18"/>
        </w:rPr>
        <w:t>招聘岗位详情：</w:t>
      </w:r>
      <w:hyperlink r:id="rId8" w:history="1">
        <w:r w:rsidRPr="008E70BD">
          <w:rPr>
            <w:rStyle w:val="a4"/>
            <w:rFonts w:ascii="微软雅黑" w:eastAsia="微软雅黑" w:hAnsi="微软雅黑" w:cs="微软雅黑"/>
            <w:sz w:val="18"/>
            <w:szCs w:val="18"/>
          </w:rPr>
          <w:t>http://www.sciencehr.net/uploads/zgkydx/</w:t>
        </w:r>
      </w:hyperlink>
      <w:r>
        <w:rPr>
          <w:rFonts w:ascii="微软雅黑" w:eastAsia="微软雅黑" w:hAnsi="微软雅黑" w:cs="微软雅黑"/>
          <w:color w:val="2B2B2B"/>
          <w:sz w:val="18"/>
          <w:szCs w:val="18"/>
        </w:rPr>
        <w:t xml:space="preserve"> </w:t>
      </w:r>
    </w:p>
    <w:p w:rsidR="00022E67" w:rsidRPr="00022E67" w:rsidRDefault="0064264E" w:rsidP="00022E67">
      <w:pPr>
        <w:pStyle w:val="a3"/>
        <w:widowControl/>
        <w:spacing w:line="375" w:lineRule="atLeast"/>
        <w:ind w:firstLine="450"/>
        <w:rPr>
          <w:rFonts w:ascii="微软雅黑" w:eastAsia="微软雅黑" w:hAnsi="微软雅黑" w:cs="微软雅黑"/>
          <w:b/>
          <w:color w:val="0000FF"/>
          <w:sz w:val="18"/>
          <w:szCs w:val="18"/>
        </w:rPr>
      </w:pPr>
      <w:r w:rsidRPr="0064264E">
        <w:rPr>
          <w:rFonts w:ascii="微软雅黑" w:eastAsia="微软雅黑" w:hAnsi="微软雅黑" w:cs="微软雅黑" w:hint="eastAsia"/>
          <w:b/>
          <w:color w:val="2B2B2B"/>
          <w:sz w:val="18"/>
          <w:szCs w:val="18"/>
        </w:rPr>
        <w:t>中国矿业大学人力资源部网址： </w:t>
      </w:r>
      <w:hyperlink r:id="rId9" w:tgtFrame="http://zhaopin.100zp.com/html/zgkydx/_blank" w:history="1">
        <w:r w:rsidRPr="0064264E">
          <w:rPr>
            <w:rStyle w:val="a4"/>
            <w:rFonts w:ascii="微软雅黑" w:eastAsia="微软雅黑" w:hAnsi="微软雅黑" w:cs="微软雅黑" w:hint="eastAsia"/>
            <w:b/>
            <w:sz w:val="18"/>
            <w:szCs w:val="18"/>
            <w:u w:val="none"/>
          </w:rPr>
          <w:t>http://hr.cumt.edu.cn</w:t>
        </w:r>
      </w:hyperlink>
    </w:p>
    <w:sectPr w:rsidR="00022E67" w:rsidRPr="00022E67" w:rsidSect="00F72B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7C73"/>
    <w:rsid w:val="00022E67"/>
    <w:rsid w:val="0014582F"/>
    <w:rsid w:val="002D28E0"/>
    <w:rsid w:val="003C7C73"/>
    <w:rsid w:val="0064264E"/>
    <w:rsid w:val="00854E04"/>
    <w:rsid w:val="009A2227"/>
    <w:rsid w:val="00C91DB6"/>
    <w:rsid w:val="00E87361"/>
    <w:rsid w:val="00F72B1C"/>
    <w:rsid w:val="00FA5FF3"/>
    <w:rsid w:val="38A448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2B1C"/>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F72B1C"/>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rsid w:val="00F72B1C"/>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rsid w:val="00F72B1C"/>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72B1C"/>
    <w:pPr>
      <w:spacing w:beforeAutospacing="1" w:afterAutospacing="1"/>
      <w:jc w:val="left"/>
    </w:pPr>
    <w:rPr>
      <w:rFonts w:cs="Times New Roman"/>
      <w:kern w:val="0"/>
      <w:sz w:val="24"/>
    </w:rPr>
  </w:style>
  <w:style w:type="character" w:styleId="a4">
    <w:name w:val="Hyperlink"/>
    <w:basedOn w:val="a0"/>
    <w:rsid w:val="00F72B1C"/>
    <w:rPr>
      <w:color w:val="0000FF"/>
      <w:u w:val="single"/>
    </w:rPr>
  </w:style>
  <w:style w:type="character" w:customStyle="1" w:styleId="UnresolvedMention">
    <w:name w:val="Unresolved Mention"/>
    <w:basedOn w:val="a0"/>
    <w:uiPriority w:val="99"/>
    <w:semiHidden/>
    <w:unhideWhenUsed/>
    <w:rsid w:val="00022E6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hr.net/uploads/zgkydx/" TargetMode="External"/><Relationship Id="rId3" Type="http://schemas.openxmlformats.org/officeDocument/2006/relationships/settings" Target="settings.xml"/><Relationship Id="rId7" Type="http://schemas.openxmlformats.org/officeDocument/2006/relationships/hyperlink" Target="mailto:kdjszp@cumt.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tv.sciencehr.net/" TargetMode="External"/><Relationship Id="rId11" Type="http://schemas.openxmlformats.org/officeDocument/2006/relationships/theme" Target="theme/theme1.xml"/><Relationship Id="rId5" Type="http://schemas.openxmlformats.org/officeDocument/2006/relationships/hyperlink" Target="http://sciencehr.mikecrm.com/wlGV2a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r.cum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2014-10-29T12:08:00Z</dcterms:created>
  <dcterms:modified xsi:type="dcterms:W3CDTF">2020-05-25T09:01:00Z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