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000000"/>
          <w:kern w:val="36"/>
          <w:sz w:val="15"/>
          <w:szCs w:val="15"/>
        </w:rPr>
      </w:pPr>
      <w:bookmarkStart w:id="3" w:name="_GoBack"/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15"/>
          <w:szCs w:val="15"/>
        </w:rPr>
        <w:t>泰山学院2020年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15"/>
          <w:szCs w:val="15"/>
          <w:lang w:val="en-US" w:eastAsia="zh-CN"/>
        </w:rPr>
        <w:t>10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15"/>
          <w:szCs w:val="15"/>
        </w:rPr>
        <w:t>月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15"/>
          <w:szCs w:val="15"/>
          <w:lang w:val="en-US" w:eastAsia="zh-CN"/>
        </w:rPr>
        <w:t>30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15"/>
          <w:szCs w:val="15"/>
        </w:rPr>
        <w:t>日</w:t>
      </w: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000000"/>
          <w:kern w:val="36"/>
          <w:sz w:val="15"/>
          <w:szCs w:val="15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15"/>
          <w:szCs w:val="15"/>
        </w:rPr>
        <w:t>网络高层次人才视频招聘宣讲会公告</w:t>
      </w:r>
    </w:p>
    <w:bookmarkEnd w:id="3"/>
    <w:p>
      <w:pPr>
        <w:pStyle w:val="3"/>
        <w:pBdr>
          <w:bottom w:val="single" w:color="5E2926" w:sz="12" w:space="11"/>
        </w:pBdr>
        <w:ind w:left="720" w:right="720"/>
        <w:rPr>
          <w:rFonts w:ascii="微软雅黑" w:hAnsi="微软雅黑" w:eastAsia="微软雅黑"/>
          <w:color w:val="000000"/>
          <w:sz w:val="15"/>
          <w:szCs w:val="15"/>
        </w:rPr>
      </w:pPr>
      <w:r>
        <w:rPr>
          <w:rFonts w:hint="eastAsia" w:ascii="微软雅黑" w:hAnsi="微软雅黑" w:eastAsia="微软雅黑"/>
          <w:color w:val="000000"/>
          <w:sz w:val="15"/>
          <w:szCs w:val="15"/>
        </w:rPr>
        <w:t>学校简介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泰山学院是经教育部批准设立的公办全日制普通本科高校，高等教育办学历史已达60余年,办学历史可追溯到1905年创办的泰安府官立师范学堂。2002年举办本科教育，2012年通过教育部本科教学工作合格评估，2017年获批硕士学位授予立项建设单位，2019年通过教育部本科教学审核评估。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学校位于历史文化名城泰安市内，坐落在 “五岳之首”的泰山南麓，建有以全国人大委员会原委员长万里名字命名的图书馆——万里图书馆。现有南、北两个校区，64个本科专业，涵盖文学、理学、工学、法学、历史学、教育学、管理学、经济学、艺术学等9大学科门类；面向全国27个省（市、自治区）招生，现有全日制普通在校生2万余人。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Style w:val="7"/>
          <w:rFonts w:hint="eastAsia" w:ascii="微软雅黑" w:hAnsi="微软雅黑" w:eastAsia="微软雅黑"/>
          <w:color w:val="2E2E2E"/>
          <w:sz w:val="15"/>
          <w:szCs w:val="15"/>
        </w:rPr>
        <w:t>人才培养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学校现有国家级一流建设专业建设点2个，省级一流本科专业建设点7个，硕士学位授予立项建设重点培育专业3个，教育部综合改革试点专业1个，全国第三批大学英语教学改革示范点项目1个，山东省人才培养模拟创新试验区1个，山东省高水平应用型立项建设专业4个。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Style w:val="7"/>
          <w:rFonts w:hint="eastAsia" w:ascii="微软雅黑" w:hAnsi="微软雅黑" w:eastAsia="微软雅黑"/>
          <w:color w:val="2E2E2E"/>
          <w:sz w:val="15"/>
          <w:szCs w:val="15"/>
        </w:rPr>
        <w:t>学科建设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学校现有省级重点学科4个，省高等学校重点实验室2个，省高等学校协同创新中心1个，省人文社科研究基地1个，省社会科学普及教育基地2个。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Style w:val="7"/>
          <w:rFonts w:hint="eastAsia" w:ascii="微软雅黑" w:hAnsi="微软雅黑" w:eastAsia="微软雅黑"/>
          <w:color w:val="2E2E2E"/>
          <w:sz w:val="15"/>
          <w:szCs w:val="15"/>
        </w:rPr>
        <w:t>师资队伍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学校现有教职工1341人，其中专任教师969人，博士研究生246人，教授、副教授405人；新世纪百千万人才工程国家级人选、政府特殊津贴专家、泰山学者、教育部教学指导委员会委员、省重点学科首席专家、省突出贡献专家、省中青年学术骨干、省级教学名师及省级以上各类专业技术拔尖人才33人；省级优秀教学团队5个，省青年创新团队6个，省高校黄大年式教师团队1个；从国内外重点大学和科研机构聘任院士、长江学者、国家教学名师、博士生导师为兼职教授300余人。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Style w:val="7"/>
          <w:rFonts w:hint="eastAsia" w:ascii="微软雅黑" w:hAnsi="微软雅黑" w:eastAsia="微软雅黑"/>
          <w:color w:val="2E2E2E"/>
          <w:sz w:val="15"/>
          <w:szCs w:val="15"/>
        </w:rPr>
        <w:t>科学研究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学校非常重视科学研究工作，“十二五”以来，共承担国家自然科学基金、国家社会科学基金等国家级科研项目45项，省部级项目224项；获厅级以上科研奖励387项；发表学术论文3736余篇，被SCI、EI、SSCI、CSSCI收录833篇，出版专著、译著和教材322余部。</w:t>
      </w:r>
    </w:p>
    <w:p>
      <w:pPr>
        <w:pStyle w:val="3"/>
        <w:pBdr>
          <w:bottom w:val="single" w:color="5E2926" w:sz="12" w:space="11"/>
        </w:pBdr>
        <w:ind w:left="720" w:right="720"/>
        <w:rPr>
          <w:rFonts w:ascii="微软雅黑" w:hAnsi="微软雅黑" w:eastAsia="微软雅黑"/>
          <w:color w:val="000000"/>
          <w:sz w:val="15"/>
          <w:szCs w:val="15"/>
        </w:rPr>
      </w:pPr>
      <w:r>
        <w:rPr>
          <w:rFonts w:hint="eastAsia" w:ascii="微软雅黑" w:hAnsi="微软雅黑" w:eastAsia="微软雅黑"/>
          <w:color w:val="000000"/>
          <w:sz w:val="15"/>
          <w:szCs w:val="15"/>
        </w:rPr>
        <w:t>视频招聘宣讲会日程</w:t>
      </w:r>
    </w:p>
    <w:p>
      <w:pPr>
        <w:pStyle w:val="4"/>
        <w:shd w:val="clear" w:color="auto" w:fill="FFFFFF"/>
        <w:spacing w:before="316" w:after="316" w:line="480" w:lineRule="auto"/>
        <w:ind w:firstLine="645"/>
        <w:jc w:val="both"/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  <w:t>报名网址：</w:t>
      </w:r>
      <w:r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  <w:instrText xml:space="preserve"> HYPERLINK "http://sciencehr.mikecrm.com/wlGV2aj" </w:instrText>
      </w:r>
      <w:r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  <w:fldChar w:fldCharType="separate"/>
      </w:r>
      <w:r>
        <w:rPr>
          <w:rStyle w:val="8"/>
          <w:rFonts w:hint="eastAsia" w:ascii="方正仿宋_GBK" w:hAnsi="方正仿宋_GBK" w:eastAsia="方正仿宋_GBK" w:cs="方正仿宋_GBK"/>
          <w:sz w:val="15"/>
          <w:szCs w:val="15"/>
          <w:shd w:val="clear" w:color="auto" w:fill="FFFFFF"/>
        </w:rPr>
        <w:t>http://sciencehr.mikecrm.com/wlGV2aj</w:t>
      </w:r>
      <w:r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  <w:t> </w:t>
      </w:r>
    </w:p>
    <w:p>
      <w:pPr>
        <w:pStyle w:val="4"/>
        <w:shd w:val="clear" w:color="auto" w:fill="FFFFFF"/>
        <w:spacing w:before="316" w:after="316" w:line="480" w:lineRule="auto"/>
        <w:ind w:firstLine="645"/>
        <w:jc w:val="both"/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  <w:t>会议时间：北京时间（上午08:30-11:30）；</w:t>
      </w:r>
    </w:p>
    <w:p>
      <w:pPr>
        <w:pStyle w:val="4"/>
        <w:shd w:val="clear" w:color="auto" w:fill="FFFFFF"/>
        <w:spacing w:before="316" w:after="316" w:line="480" w:lineRule="auto"/>
        <w:ind w:firstLine="645"/>
        <w:jc w:val="both"/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15"/>
          <w:szCs w:val="15"/>
          <w:shd w:val="clear" w:color="auto" w:fill="FFFFFF"/>
        </w:rPr>
        <w:t>举办时间2020年10月30日上午；</w:t>
      </w:r>
    </w:p>
    <w:p>
      <w:pPr>
        <w:pStyle w:val="3"/>
        <w:pBdr>
          <w:bottom w:val="single" w:color="5E2926" w:sz="12" w:space="11"/>
        </w:pBdr>
        <w:ind w:left="720" w:right="720"/>
        <w:rPr>
          <w:rFonts w:ascii="微软雅黑" w:hAnsi="微软雅黑" w:eastAsia="微软雅黑"/>
          <w:color w:val="000000"/>
          <w:sz w:val="15"/>
          <w:szCs w:val="15"/>
        </w:rPr>
      </w:pPr>
      <w:bookmarkStart w:id="0" w:name="2"/>
      <w:bookmarkEnd w:id="0"/>
      <w:r>
        <w:rPr>
          <w:rFonts w:hint="eastAsia" w:ascii="微软雅黑" w:hAnsi="微软雅黑" w:eastAsia="微软雅黑"/>
          <w:color w:val="000000"/>
          <w:sz w:val="15"/>
          <w:szCs w:val="15"/>
        </w:rPr>
        <w:t xml:space="preserve">需求专业 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bookmarkStart w:id="1" w:name="5"/>
      <w:bookmarkEnd w:id="1"/>
      <w:r>
        <w:rPr>
          <w:rFonts w:hint="eastAsia" w:ascii="微软雅黑" w:hAnsi="微软雅黑" w:eastAsia="微软雅黑"/>
          <w:color w:val="2E2E2E"/>
          <w:sz w:val="15"/>
          <w:szCs w:val="15"/>
        </w:rPr>
        <w:t>长期招聘工商管理、理论经济学、应用经济学、地理学、地质学、生态学（研究方向均为：旅游管理、旅游经济、旅游地学）、历史学、教育学、心理学、课程与教学论（语文、数学、物理、化学、生物学）、中国语言文学、马克思主义理论、政治学、马克思主义哲学、中国哲学、伦理学、中国近现代史、数学、控制理论与工程、统计学、信息安全等专业。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详细：</w:t>
      </w:r>
      <w:r>
        <w:fldChar w:fldCharType="begin"/>
      </w:r>
      <w:r>
        <w:instrText xml:space="preserve"> HYPERLINK "http://www.sciencehr.net/uploads/tsxy/index.html" </w:instrText>
      </w:r>
      <w:r>
        <w:fldChar w:fldCharType="separate"/>
      </w:r>
      <w:r>
        <w:rPr>
          <w:rStyle w:val="8"/>
          <w:rFonts w:ascii="微软雅黑" w:hAnsi="微软雅黑" w:eastAsia="微软雅黑"/>
          <w:sz w:val="15"/>
          <w:szCs w:val="15"/>
        </w:rPr>
        <w:t>http://www.sciencehr.net/uploads/tsxy/index.html</w:t>
      </w:r>
      <w:r>
        <w:rPr>
          <w:rStyle w:val="8"/>
          <w:rFonts w:ascii="微软雅黑" w:hAnsi="微软雅黑" w:eastAsia="微软雅黑"/>
          <w:sz w:val="15"/>
          <w:szCs w:val="15"/>
        </w:rPr>
        <w:fldChar w:fldCharType="end"/>
      </w:r>
      <w:r>
        <w:rPr>
          <w:rFonts w:ascii="微软雅黑" w:hAnsi="微软雅黑" w:eastAsia="微软雅黑"/>
          <w:color w:val="2E2E2E"/>
          <w:sz w:val="15"/>
          <w:szCs w:val="15"/>
        </w:rPr>
        <w:t xml:space="preserve"> </w:t>
      </w:r>
      <w:r>
        <w:rPr>
          <w:rFonts w:hint="eastAsia" w:ascii="微软雅黑" w:hAnsi="微软雅黑" w:eastAsia="微软雅黑"/>
          <w:color w:val="2E2E2E"/>
          <w:sz w:val="15"/>
          <w:szCs w:val="15"/>
        </w:rPr>
        <w:t xml:space="preserve"> </w:t>
      </w:r>
    </w:p>
    <w:p>
      <w:pPr>
        <w:pStyle w:val="3"/>
        <w:pBdr>
          <w:bottom w:val="single" w:color="5E2926" w:sz="12" w:space="11"/>
        </w:pBdr>
        <w:ind w:left="720" w:right="720"/>
        <w:rPr>
          <w:rFonts w:ascii="微软雅黑" w:hAnsi="微软雅黑" w:eastAsia="微软雅黑"/>
          <w:color w:val="000000"/>
          <w:sz w:val="15"/>
          <w:szCs w:val="15"/>
        </w:rPr>
      </w:pPr>
      <w:r>
        <w:rPr>
          <w:rFonts w:hint="eastAsia" w:ascii="微软雅黑" w:hAnsi="微软雅黑" w:eastAsia="微软雅黑"/>
          <w:color w:val="000000"/>
          <w:sz w:val="15"/>
          <w:szCs w:val="15"/>
        </w:rPr>
        <w:t>泰山学院 2020年引进高层次人才优惠政策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待遇详见：</w:t>
      </w:r>
      <w:r>
        <w:fldChar w:fldCharType="begin"/>
      </w:r>
      <w:r>
        <w:instrText xml:space="preserve"> HYPERLINK "http://www.sciencehr.net/uploads/tsxy/index.html" </w:instrText>
      </w:r>
      <w:r>
        <w:fldChar w:fldCharType="separate"/>
      </w:r>
      <w:r>
        <w:rPr>
          <w:rStyle w:val="8"/>
          <w:rFonts w:ascii="微软雅黑" w:hAnsi="微软雅黑" w:eastAsia="微软雅黑"/>
          <w:sz w:val="15"/>
          <w:szCs w:val="15"/>
        </w:rPr>
        <w:t>http://www.sciencehr.net/uploads/tsxy/index.html</w:t>
      </w:r>
      <w:r>
        <w:rPr>
          <w:rStyle w:val="8"/>
          <w:rFonts w:ascii="微软雅黑" w:hAnsi="微软雅黑" w:eastAsia="微软雅黑"/>
          <w:sz w:val="15"/>
          <w:szCs w:val="15"/>
        </w:rPr>
        <w:fldChar w:fldCharType="end"/>
      </w:r>
      <w:r>
        <w:rPr>
          <w:rFonts w:ascii="微软雅黑" w:hAnsi="微软雅黑" w:eastAsia="微软雅黑"/>
          <w:color w:val="2E2E2E"/>
          <w:sz w:val="15"/>
          <w:szCs w:val="15"/>
        </w:rPr>
        <w:t xml:space="preserve"> </w:t>
      </w:r>
    </w:p>
    <w:p>
      <w:pPr>
        <w:pStyle w:val="3"/>
        <w:pBdr>
          <w:bottom w:val="single" w:color="5E2926" w:sz="12" w:space="11"/>
        </w:pBdr>
        <w:ind w:left="720" w:right="720"/>
        <w:rPr>
          <w:rFonts w:ascii="微软雅黑" w:hAnsi="微软雅黑" w:eastAsia="微软雅黑"/>
          <w:color w:val="000000"/>
          <w:sz w:val="15"/>
          <w:szCs w:val="15"/>
        </w:rPr>
      </w:pPr>
      <w:bookmarkStart w:id="2" w:name="4"/>
      <w:bookmarkEnd w:id="2"/>
      <w:r>
        <w:rPr>
          <w:rFonts w:hint="eastAsia" w:ascii="微软雅黑" w:hAnsi="微软雅黑" w:eastAsia="微软雅黑"/>
          <w:color w:val="000000"/>
          <w:sz w:val="15"/>
          <w:szCs w:val="15"/>
        </w:rPr>
        <w:t>联系方式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人才引进热线：0538-6711068 6715058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手机：156-2139-3589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联系人：王建国、邢晓彤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邮箱：</w:t>
      </w:r>
      <w:r>
        <w:fldChar w:fldCharType="begin"/>
      </w:r>
      <w:r>
        <w:instrText xml:space="preserve"> HYPERLINK "mailto:tsxygkzp@163.com、tsxyrczp@163.com"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sz w:val="15"/>
          <w:szCs w:val="15"/>
        </w:rPr>
        <w:t>tsxygkzp@163.com、</w:t>
      </w:r>
      <w:r>
        <w:rPr>
          <w:rStyle w:val="8"/>
          <w:rFonts w:ascii="微软雅黑" w:hAnsi="微软雅黑" w:eastAsia="微软雅黑"/>
          <w:sz w:val="15"/>
          <w:szCs w:val="15"/>
        </w:rPr>
        <w:t>tsxyrczp@163.com</w:t>
      </w:r>
      <w:r>
        <w:rPr>
          <w:rStyle w:val="8"/>
          <w:rFonts w:ascii="微软雅黑" w:hAnsi="微软雅黑" w:eastAsia="微软雅黑"/>
          <w:sz w:val="15"/>
          <w:szCs w:val="15"/>
        </w:rPr>
        <w:fldChar w:fldCharType="end"/>
      </w:r>
      <w:r>
        <w:rPr>
          <w:rStyle w:val="7"/>
          <w:rFonts w:ascii="微软雅黑" w:hAnsi="微软雅黑" w:eastAsia="微软雅黑"/>
          <w:color w:val="2E2E2E"/>
          <w:sz w:val="15"/>
          <w:szCs w:val="15"/>
        </w:rPr>
        <w:t xml:space="preserve"> 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校  址：山东省泰安市东岳大街525号</w:t>
      </w:r>
    </w:p>
    <w:p>
      <w:pPr>
        <w:pStyle w:val="4"/>
        <w:spacing w:line="375" w:lineRule="atLeast"/>
        <w:ind w:firstLine="450"/>
        <w:rPr>
          <w:rFonts w:ascii="微软雅黑" w:hAnsi="微软雅黑" w:eastAsia="微软雅黑"/>
          <w:color w:val="2E2E2E"/>
          <w:sz w:val="15"/>
          <w:szCs w:val="15"/>
        </w:rPr>
      </w:pPr>
      <w:r>
        <w:rPr>
          <w:rFonts w:hint="eastAsia" w:ascii="微软雅黑" w:hAnsi="微软雅黑" w:eastAsia="微软雅黑"/>
          <w:color w:val="2E2E2E"/>
          <w:sz w:val="15"/>
          <w:szCs w:val="15"/>
        </w:rPr>
        <w:t>网  址：</w:t>
      </w:r>
      <w:r>
        <w:fldChar w:fldCharType="begin"/>
      </w:r>
      <w:r>
        <w:instrText xml:space="preserve"> HYPERLINK "http://www.tsu.edu.cn/"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sz w:val="15"/>
          <w:szCs w:val="15"/>
          <w:u w:val="none"/>
        </w:rPr>
        <w:t>www.tsu.edu.cn</w:t>
      </w:r>
      <w:r>
        <w:rPr>
          <w:rStyle w:val="8"/>
          <w:rFonts w:hint="eastAsia" w:ascii="微软雅黑" w:hAnsi="微软雅黑" w:eastAsia="微软雅黑"/>
          <w:sz w:val="15"/>
          <w:szCs w:val="15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1F8"/>
    <w:rsid w:val="00914D41"/>
    <w:rsid w:val="00B00C58"/>
    <w:rsid w:val="00BE2272"/>
    <w:rsid w:val="00CF3512"/>
    <w:rsid w:val="00F961F8"/>
    <w:rsid w:val="59B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3 Char"/>
    <w:basedOn w:val="6"/>
    <w:link w:val="3"/>
    <w:semiHidden/>
    <w:uiPriority w:val="9"/>
    <w:rPr>
      <w:b/>
      <w:bCs/>
      <w:sz w:val="32"/>
      <w:szCs w:val="32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1454</Characters>
  <Lines>12</Lines>
  <Paragraphs>3</Paragraphs>
  <TotalTime>8</TotalTime>
  <ScaleCrop>false</ScaleCrop>
  <LinksUpToDate>false</LinksUpToDate>
  <CharactersWithSpaces>1705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2020-03-23T10:34:00Z</dcterms:created>
  <dc:creator>世界 微观</dc:creator>
  <cp:lastModifiedBy>微观世界</cp:lastModifiedBy>
  <dcterms:modified xsi:type="dcterms:W3CDTF">2020-10-19T07:33:05Z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