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63" w:rsidRPr="00822263" w:rsidRDefault="00822263" w:rsidP="00822263">
      <w:pPr>
        <w:widowControl/>
        <w:shd w:val="clear" w:color="auto" w:fill="FFFFFF"/>
        <w:spacing w:before="100" w:beforeAutospacing="1" w:after="100" w:afterAutospacing="1"/>
        <w:jc w:val="center"/>
        <w:outlineLvl w:val="0"/>
        <w:rPr>
          <w:rFonts w:ascii="微软雅黑" w:eastAsia="微软雅黑" w:hAnsi="微软雅黑" w:cs="宋体"/>
          <w:b/>
          <w:bCs/>
          <w:color w:val="000000"/>
          <w:kern w:val="36"/>
          <w:sz w:val="32"/>
          <w:szCs w:val="32"/>
        </w:rPr>
      </w:pPr>
      <w:r w:rsidRPr="00822263">
        <w:rPr>
          <w:rFonts w:ascii="微软雅黑" w:eastAsia="微软雅黑" w:hAnsi="微软雅黑" w:cs="宋体" w:hint="eastAsia"/>
          <w:b/>
          <w:bCs/>
          <w:color w:val="000000"/>
          <w:kern w:val="36"/>
          <w:sz w:val="32"/>
          <w:szCs w:val="32"/>
        </w:rPr>
        <w:t>海外优青/山东第一医科大学（山东省医学科学院）</w:t>
      </w:r>
      <w:r w:rsidRPr="00822263">
        <w:rPr>
          <w:rFonts w:ascii="微软雅黑" w:eastAsia="微软雅黑" w:hAnsi="微软雅黑" w:cs="宋体" w:hint="eastAsia"/>
          <w:b/>
          <w:bCs/>
          <w:color w:val="000000"/>
          <w:kern w:val="36"/>
          <w:sz w:val="32"/>
          <w:szCs w:val="32"/>
        </w:rPr>
        <w:br/>
        <w:t>诚邀海外优秀人才依托申报</w:t>
      </w:r>
    </w:p>
    <w:p w:rsidR="00822263" w:rsidRDefault="00822263" w:rsidP="00822263">
      <w:pPr>
        <w:pStyle w:val="a5"/>
        <w:shd w:val="clear" w:color="auto" w:fill="FFFFFF"/>
        <w:spacing w:line="375" w:lineRule="atLeast"/>
        <w:ind w:firstLine="450"/>
        <w:rPr>
          <w:rFonts w:ascii="微软雅黑" w:eastAsia="微软雅黑" w:hAnsi="微软雅黑"/>
          <w:color w:val="000000"/>
          <w:sz w:val="23"/>
          <w:szCs w:val="23"/>
        </w:rPr>
      </w:pPr>
      <w:r>
        <w:rPr>
          <w:rFonts w:ascii="微软雅黑" w:eastAsia="微软雅黑" w:hAnsi="微软雅黑" w:hint="eastAsia"/>
          <w:color w:val="000000"/>
          <w:sz w:val="23"/>
          <w:szCs w:val="23"/>
        </w:rPr>
        <w:t>山东第一医科大学（山东省医学科学院）是山东省重点建设的大学，也是山东省最大的医学科学研究机构。校（院）在济南、泰安设有校区，在济南、青岛、济宁等地建有研究机构，主校区位于济南国际医学科学中心核心区域（济南市青岛路6699号）。</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校（院）拥有本硕博和继续教育全过程人才培养体系，设有32个教学机构，5个科研机构和5个教辅机构。目前，拥有45个本科专业，5个硕士学位授权一级学科，67个硕士学位授权点，1个博士学位授权一级学科，1个博士后科研工作站。临床医学、药理学与毒理学、生物与生物化学、分子生物学与遗传学4个学科进入ESI全球排名前1%。获批山东省高水平大学“冲一流”建设高校，临床医学获批“高峰学科”建设学科。拥有临床医学、医学影像技术、护理学3个国家级一流本科专业建设点，15个省级一流本科专业建设点，6个山东省重点学科，8个省级特色专业，5个省级高水平应用型建设专业（群），1个山东省新旧动能转换对接产业专业群，3个省级卓越工程师教育培训计划试点专业。目前在校全日制学生24000余人，其中，本专科在校生22111人、研究生在校生1265人、留学生在校生723人。现有教职工15000余人，其中，中国工程院院士6人（含双聘院士3人），副高及以上专业技术人员2966人，具有硕士、博士学位人员6031人。</w:t>
      </w:r>
    </w:p>
    <w:p w:rsidR="00822263" w:rsidRDefault="00822263" w:rsidP="00822263">
      <w:pPr>
        <w:pStyle w:val="a5"/>
        <w:shd w:val="clear" w:color="auto" w:fill="FFFFFF"/>
        <w:spacing w:line="375" w:lineRule="atLeast"/>
        <w:ind w:firstLine="450"/>
        <w:rPr>
          <w:rFonts w:ascii="微软雅黑" w:eastAsia="微软雅黑" w:hAnsi="微软雅黑"/>
          <w:color w:val="000000"/>
          <w:sz w:val="23"/>
          <w:szCs w:val="23"/>
        </w:rPr>
      </w:pPr>
      <w:r>
        <w:rPr>
          <w:rFonts w:ascii="微软雅黑" w:eastAsia="微软雅黑" w:hAnsi="微软雅黑" w:hint="eastAsia"/>
          <w:color w:val="000000"/>
          <w:sz w:val="23"/>
          <w:szCs w:val="23"/>
        </w:rPr>
        <w:t>目前拥有省部共建国家重点实验室、国家卫生健康委重点实验室、省重点实验室等省级以上高水平创新平台40余个。近五年，获国家自然科学二等奖1项（正</w:t>
      </w:r>
      <w:r>
        <w:rPr>
          <w:rFonts w:ascii="微软雅黑" w:eastAsia="微软雅黑" w:hAnsi="微软雅黑" w:hint="eastAsia"/>
          <w:color w:val="000000"/>
          <w:sz w:val="23"/>
          <w:szCs w:val="23"/>
        </w:rPr>
        <w:lastRenderedPageBreak/>
        <w:t>在公示期），国家科技进步奖二等奖3项，何梁何利基金科学与技术进步奖1项，山东省科学技术最高奖2项，山东省科学技术奖励一等奖8项。</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拥有直属附属医院13家，非隶属附属医院27家，其中三级甲等综合医院12家、三级甲等专科医院8家。有国家临床重点专科16个，国家药物临床试验机构7个。曾在全国率先实现以省为单位基本消灭黑热病、丝虫病、疟疾、麻风病，夺得新中国灭病史上“四连冠”，目前指导全省开展职业病、皮肤病、寄生虫病、肿瘤早诊早治、辐射防护、防盲治盲、罕少见疾病防治工作；拥有世界卫生组织合作中心。</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校（院）是首批颁发山东省政府外国留学生奖学金院校，先后与美国、英国、澳大利亚、俄罗斯、日本等30余个国家及港澳台地区的高校和医疗、科研机构建立了良好的合作关系；6名外籍合作专家荣获“齐鲁友谊奖”。</w:t>
      </w:r>
    </w:p>
    <w:p w:rsidR="00822263" w:rsidRDefault="00822263" w:rsidP="00822263">
      <w:pPr>
        <w:pStyle w:val="3"/>
        <w:pBdr>
          <w:left w:val="single" w:sz="36" w:space="8" w:color="DC4300"/>
          <w:bottom w:val="single" w:sz="6" w:space="8" w:color="E2E2E2"/>
        </w:pBdr>
        <w:shd w:val="clear" w:color="auto" w:fill="FFFFFF"/>
        <w:spacing w:before="0" w:after="0"/>
        <w:ind w:left="480"/>
        <w:rPr>
          <w:rFonts w:ascii="微软雅黑" w:eastAsia="微软雅黑" w:hAnsi="微软雅黑"/>
          <w:color w:val="000000"/>
        </w:rPr>
      </w:pPr>
      <w:r>
        <w:rPr>
          <w:rFonts w:ascii="微软雅黑" w:eastAsia="微软雅黑" w:hAnsi="微软雅黑" w:hint="eastAsia"/>
          <w:color w:val="000000"/>
        </w:rPr>
        <w:t>一、项目简介</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为进一步完善科学基金人才资助体系，充分发挥科学基金引进和培养人才的功能，吸引海外优秀青年人才回国（来华）工作，国家自然科学基金委员会（以下简称自然科学基金委）自2021年起，设立国家自然科学基金优秀青年科学基金项目（海外）。优秀青年科学基金项目（海外）旨在吸引和鼓励在自然科学、工程技术等方面已取得较好成绩的海外优秀青年学者（含非华裔外籍人才）回国（来华）工作，自主选择研究方向开展创新性研究，促进青年科学技术人才的快速成长，培养一批有望进入世界科技前沿的优秀学术骨干，为科技强国建设贡献力量。</w:t>
      </w:r>
    </w:p>
    <w:p w:rsidR="00822263" w:rsidRDefault="00822263" w:rsidP="00822263">
      <w:pPr>
        <w:pStyle w:val="3"/>
        <w:pBdr>
          <w:left w:val="single" w:sz="36" w:space="8" w:color="DC4300"/>
          <w:bottom w:val="single" w:sz="6" w:space="8" w:color="E2E2E2"/>
        </w:pBdr>
        <w:shd w:val="clear" w:color="auto" w:fill="FFFFFF"/>
        <w:spacing w:before="0" w:after="0"/>
        <w:ind w:left="480"/>
        <w:rPr>
          <w:rFonts w:ascii="微软雅黑" w:eastAsia="微软雅黑" w:hAnsi="微软雅黑" w:hint="eastAsia"/>
          <w:color w:val="000000"/>
          <w:sz w:val="27"/>
          <w:szCs w:val="27"/>
        </w:rPr>
      </w:pPr>
      <w:r>
        <w:rPr>
          <w:rFonts w:ascii="微软雅黑" w:eastAsia="微软雅黑" w:hAnsi="微软雅黑" w:hint="eastAsia"/>
          <w:color w:val="000000"/>
        </w:rPr>
        <w:lastRenderedPageBreak/>
        <w:t>二、申请条件</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Style w:val="a6"/>
          <w:rFonts w:ascii="微软雅黑" w:eastAsia="微软雅黑" w:hAnsi="微软雅黑" w:hint="eastAsia"/>
          <w:color w:val="000000"/>
          <w:sz w:val="23"/>
          <w:szCs w:val="23"/>
        </w:rPr>
        <w:t>1. 优秀青年科学基金项目（海外）的申请人应当具备以下条件：</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（1）遵守中华人民共和国法律法规，具有良好的科学道德，自觉践行新时代科学家精神；</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（2）出生日期在1980年9月1日以后；</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（3）具有博士学位；</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（4）研究方向主要为自然科学、工程技术等；</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（5）在2021年4月30日前，一般应在海外高校、科研机构、企业研发机构获得正式教学或者科研职位，且具有连续36个月以上工作经历；在海外取得博士学位且业绩特别突出的，可适当放宽工作年限要求；</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（6）取得同行专家认可的科研或技术等成果，且具有成为该领域学术带头人或杰出人才的发展潜力；</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（7）申请人尚未全职回国（来华）工作，或者2019年9月1日以后回国（来华）工作。获资助通知后须辞去海外工作或在海外无工作，全职回国（来华）工作不少于3年。</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Style w:val="a6"/>
          <w:rFonts w:ascii="微软雅黑" w:eastAsia="微软雅黑" w:hAnsi="微软雅黑" w:hint="eastAsia"/>
          <w:color w:val="000000"/>
          <w:sz w:val="23"/>
          <w:szCs w:val="23"/>
        </w:rPr>
        <w:t>2. 限项要求</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lastRenderedPageBreak/>
        <w:t>（1）优秀青年科学基金项目（海外）执行《2021年度国家自然科学基金项目指南》中优秀青年科学基金项目的限项要求，同层次国家人才计划只能申请或承担一项，不能逆层次申请。</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（2）当年申请或正在承担优秀青年科学基金项目的不得申请优秀青年科学基金项目（海外）。</w:t>
      </w:r>
    </w:p>
    <w:p w:rsidR="00822263" w:rsidRDefault="00822263" w:rsidP="00822263">
      <w:pPr>
        <w:pStyle w:val="3"/>
        <w:pBdr>
          <w:left w:val="single" w:sz="36" w:space="8" w:color="DC4300"/>
          <w:bottom w:val="single" w:sz="6" w:space="8" w:color="E2E2E2"/>
        </w:pBdr>
        <w:shd w:val="clear" w:color="auto" w:fill="FFFFFF"/>
        <w:spacing w:before="0" w:after="0"/>
        <w:ind w:left="480"/>
        <w:rPr>
          <w:rFonts w:ascii="微软雅黑" w:eastAsia="微软雅黑" w:hAnsi="微软雅黑" w:hint="eastAsia"/>
          <w:color w:val="000000"/>
          <w:sz w:val="27"/>
          <w:szCs w:val="27"/>
        </w:rPr>
      </w:pPr>
      <w:r>
        <w:rPr>
          <w:rFonts w:ascii="微软雅黑" w:eastAsia="微软雅黑" w:hAnsi="微软雅黑" w:hint="eastAsia"/>
          <w:color w:val="000000"/>
        </w:rPr>
        <w:t>三、校（院）支持条件</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Style w:val="a6"/>
          <w:rFonts w:ascii="微软雅黑" w:eastAsia="微软雅黑" w:hAnsi="微软雅黑" w:hint="eastAsia"/>
          <w:color w:val="000000"/>
          <w:sz w:val="23"/>
          <w:szCs w:val="23"/>
        </w:rPr>
        <w:t>1.</w:t>
      </w:r>
      <w:r>
        <w:rPr>
          <w:rFonts w:ascii="微软雅黑" w:eastAsia="微软雅黑" w:hAnsi="微软雅黑" w:hint="eastAsia"/>
          <w:color w:val="000000"/>
          <w:sz w:val="23"/>
          <w:szCs w:val="23"/>
        </w:rPr>
        <w:t>对于以山东第一医科大学为依托单位获批国家自然科学基金优秀青年科学基金项目（海外），全职来校（院）入职的项目负责人，除享受国家有关政策支持外，校（院）提供以下支持条件：</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（1）资源配置：</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聘任为教授，博士生导师，课题组长(PI)；提供博士后、博士、硕士专项招生指标，安排办公实验用房不低于150平米；配备工作助手，支持组建科研团队。</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（2）薪酬待遇：</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① 聘期内基本年薪不低于80万元；</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② 给予一次性住房补贴不低于260万元；</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③ 提供的科研支持经费不低于1000万元；</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④ 合同任务外标志性成果奖励上不封顶。</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lastRenderedPageBreak/>
        <w:t>⑤ 享受人才周转公寓，协助解决配偶工作、子女入学及落户等生活问题。</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Style w:val="a6"/>
          <w:rFonts w:ascii="微软雅黑" w:eastAsia="微软雅黑" w:hAnsi="微软雅黑" w:hint="eastAsia"/>
          <w:color w:val="000000"/>
          <w:sz w:val="23"/>
          <w:szCs w:val="23"/>
        </w:rPr>
        <w:t>2. </w:t>
      </w:r>
      <w:r>
        <w:rPr>
          <w:rFonts w:ascii="微软雅黑" w:eastAsia="微软雅黑" w:hAnsi="微软雅黑" w:hint="eastAsia"/>
          <w:color w:val="000000"/>
          <w:sz w:val="23"/>
          <w:szCs w:val="23"/>
        </w:rPr>
        <w:t>对于进入会评阶段但未入选人员，可入选校（院）“拔尖人才A类”支持计划，同时优先推荐山东省基金优青项目及山东省泰山学者青年专家计划，并享受相关科研支持及生活待遇。</w:t>
      </w:r>
    </w:p>
    <w:p w:rsidR="00822263" w:rsidRDefault="00822263" w:rsidP="00822263">
      <w:pPr>
        <w:pStyle w:val="3"/>
        <w:pBdr>
          <w:left w:val="single" w:sz="36" w:space="8" w:color="DC4300"/>
          <w:bottom w:val="single" w:sz="6" w:space="8" w:color="E2E2E2"/>
        </w:pBdr>
        <w:shd w:val="clear" w:color="auto" w:fill="FFFFFF"/>
        <w:spacing w:before="0" w:after="0"/>
        <w:ind w:left="480"/>
        <w:rPr>
          <w:rFonts w:ascii="微软雅黑" w:eastAsia="微软雅黑" w:hAnsi="微软雅黑" w:hint="eastAsia"/>
          <w:color w:val="000000"/>
          <w:sz w:val="27"/>
          <w:szCs w:val="27"/>
        </w:rPr>
      </w:pPr>
      <w:r>
        <w:rPr>
          <w:rFonts w:ascii="微软雅黑" w:eastAsia="微软雅黑" w:hAnsi="微软雅黑" w:hint="eastAsia"/>
          <w:color w:val="000000"/>
        </w:rPr>
        <w:t>四、申请须知</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1. 系统将于2021年2月22日以后开放；</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2. 项目申请截止日期：2021年4月30日；</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3. 项目申请信息系统请访问： </w:t>
      </w:r>
      <w:hyperlink r:id="rId6" w:tgtFrame="_blank" w:history="1">
        <w:r>
          <w:rPr>
            <w:rStyle w:val="a7"/>
            <w:rFonts w:ascii="微软雅黑" w:eastAsia="微软雅黑" w:hAnsi="微软雅黑" w:hint="eastAsia"/>
            <w:color w:val="E84700"/>
            <w:sz w:val="23"/>
            <w:szCs w:val="23"/>
          </w:rPr>
          <w:t>https://isisn.nsfc.gov.cn/</w:t>
        </w:r>
      </w:hyperlink>
      <w:r>
        <w:rPr>
          <w:rFonts w:ascii="微软雅黑" w:eastAsia="微软雅黑" w:hAnsi="微软雅黑" w:hint="eastAsia"/>
          <w:color w:val="000000"/>
          <w:sz w:val="23"/>
          <w:szCs w:val="23"/>
        </w:rPr>
        <w:t>。</w:t>
      </w:r>
    </w:p>
    <w:p w:rsidR="00822263" w:rsidRDefault="00822263" w:rsidP="00822263">
      <w:pPr>
        <w:pStyle w:val="3"/>
        <w:pBdr>
          <w:left w:val="single" w:sz="36" w:space="8" w:color="DC4300"/>
          <w:bottom w:val="single" w:sz="6" w:space="8" w:color="E2E2E2"/>
        </w:pBdr>
        <w:shd w:val="clear" w:color="auto" w:fill="FFFFFF"/>
        <w:spacing w:before="0" w:after="0"/>
        <w:ind w:left="480"/>
        <w:rPr>
          <w:rFonts w:ascii="微软雅黑" w:eastAsia="微软雅黑" w:hAnsi="微软雅黑" w:hint="eastAsia"/>
          <w:color w:val="000000"/>
          <w:sz w:val="27"/>
          <w:szCs w:val="27"/>
        </w:rPr>
      </w:pPr>
      <w:r>
        <w:rPr>
          <w:rFonts w:ascii="微软雅黑" w:eastAsia="微软雅黑" w:hAnsi="微软雅黑" w:hint="eastAsia"/>
          <w:color w:val="000000"/>
        </w:rPr>
        <w:t>五、申请材料</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请尽快（最迟不晚于2021年3月15日）将个人简历发送至校（院）科研部邮箱（见以下联系方式），邮件主题请标注为“优青（海外）申报意向”,科研部将根据您的申报专业和方向联系相关学院对接，以确保及时获得申报的专人支持。</w:t>
      </w:r>
    </w:p>
    <w:p w:rsidR="00822263" w:rsidRDefault="00822263" w:rsidP="00822263">
      <w:pPr>
        <w:rPr>
          <w:rFonts w:ascii="宋体" w:eastAsia="宋体" w:hAnsi="宋体" w:hint="eastAsia"/>
          <w:sz w:val="24"/>
          <w:szCs w:val="24"/>
        </w:rPr>
      </w:pPr>
      <w:r>
        <w:rPr>
          <w:rFonts w:ascii="Arial" w:hAnsi="Arial" w:cs="Arial"/>
          <w:color w:val="000000"/>
          <w:sz w:val="23"/>
          <w:szCs w:val="23"/>
        </w:rPr>
        <w:br/>
      </w:r>
    </w:p>
    <w:p w:rsidR="00822263" w:rsidRDefault="00822263" w:rsidP="00822263">
      <w:pPr>
        <w:pStyle w:val="3"/>
        <w:pBdr>
          <w:left w:val="single" w:sz="36" w:space="8" w:color="DC4300"/>
          <w:bottom w:val="single" w:sz="6" w:space="8" w:color="E2E2E2"/>
        </w:pBdr>
        <w:shd w:val="clear" w:color="auto" w:fill="FFFFFF"/>
        <w:spacing w:before="0" w:after="0"/>
        <w:ind w:left="480"/>
        <w:rPr>
          <w:rFonts w:ascii="微软雅黑" w:eastAsia="微软雅黑" w:hAnsi="微软雅黑"/>
          <w:color w:val="000000"/>
        </w:rPr>
      </w:pPr>
      <w:r>
        <w:rPr>
          <w:rFonts w:ascii="微软雅黑" w:eastAsia="微软雅黑" w:hAnsi="微软雅黑" w:hint="eastAsia"/>
          <w:color w:val="000000"/>
        </w:rPr>
        <w:t>六、联系方式</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Style w:val="a6"/>
          <w:rFonts w:ascii="微软雅黑" w:eastAsia="微软雅黑" w:hAnsi="微软雅黑" w:hint="eastAsia"/>
          <w:color w:val="000000"/>
          <w:sz w:val="23"/>
          <w:szCs w:val="23"/>
        </w:rPr>
        <w:t>1. 优青（海外）项目政策咨询：</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山东第一医科大学（山东省医学科学院）科研部</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lastRenderedPageBreak/>
        <w:t>联系人：刘帅</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联系电话：18653839983</w:t>
      </w:r>
    </w:p>
    <w:p w:rsidR="00492A37"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电子邮箱：</w:t>
      </w:r>
      <w:r w:rsidR="00492A37" w:rsidRPr="00492A37">
        <w:rPr>
          <w:rFonts w:ascii="微软雅黑" w:eastAsia="微软雅黑" w:hAnsi="微软雅黑" w:hint="eastAsia"/>
          <w:color w:val="000000"/>
          <w:sz w:val="23"/>
          <w:szCs w:val="23"/>
        </w:rPr>
        <w:t>kyc@sdfmu.edu.cn、sddyykdxrsc@163.com</w:t>
      </w:r>
    </w:p>
    <w:p w:rsidR="00822263" w:rsidRDefault="00492A37" w:rsidP="00822263">
      <w:pPr>
        <w:pStyle w:val="a5"/>
        <w:shd w:val="clear" w:color="auto" w:fill="FFFFFF"/>
        <w:spacing w:line="375" w:lineRule="atLeast"/>
        <w:ind w:firstLine="450"/>
        <w:rPr>
          <w:rFonts w:ascii="微软雅黑" w:eastAsia="微软雅黑" w:hAnsi="微软雅黑" w:hint="eastAsia"/>
          <w:color w:val="000000"/>
          <w:sz w:val="23"/>
          <w:szCs w:val="23"/>
        </w:rPr>
      </w:pPr>
      <w:r>
        <w:rPr>
          <w:rStyle w:val="a6"/>
          <w:rFonts w:ascii="微软雅黑" w:eastAsia="微软雅黑" w:hAnsi="微软雅黑" w:hint="eastAsia"/>
          <w:color w:val="000000"/>
          <w:sz w:val="23"/>
          <w:szCs w:val="23"/>
        </w:rPr>
        <w:t xml:space="preserve"> </w:t>
      </w:r>
      <w:r w:rsidR="00822263">
        <w:rPr>
          <w:rStyle w:val="a6"/>
          <w:rFonts w:ascii="微软雅黑" w:eastAsia="微软雅黑" w:hAnsi="微软雅黑" w:hint="eastAsia"/>
          <w:color w:val="000000"/>
          <w:sz w:val="23"/>
          <w:szCs w:val="23"/>
        </w:rPr>
        <w:t>2. 人才入职相应政策咨询：</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山东第一医科大学（山东省医学科学院）人才工作部</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联系人：徐强</w:t>
      </w:r>
    </w:p>
    <w:p w:rsidR="00822263" w:rsidRDefault="00822263" w:rsidP="00822263">
      <w:pPr>
        <w:pStyle w:val="a5"/>
        <w:shd w:val="clear" w:color="auto" w:fill="FFFFFF"/>
        <w:spacing w:line="375" w:lineRule="atLeast"/>
        <w:ind w:firstLine="450"/>
        <w:rPr>
          <w:rFonts w:ascii="微软雅黑" w:eastAsia="微软雅黑" w:hAnsi="微软雅黑" w:hint="eastAsia"/>
          <w:color w:val="000000"/>
          <w:sz w:val="23"/>
          <w:szCs w:val="23"/>
        </w:rPr>
      </w:pPr>
      <w:r>
        <w:rPr>
          <w:rFonts w:ascii="微软雅黑" w:eastAsia="微软雅黑" w:hAnsi="微软雅黑" w:hint="eastAsia"/>
          <w:color w:val="000000"/>
          <w:sz w:val="23"/>
          <w:szCs w:val="23"/>
        </w:rPr>
        <w:t>联系电话：18615287701</w:t>
      </w:r>
    </w:p>
    <w:p w:rsidR="00EA35FC" w:rsidRPr="00822263" w:rsidRDefault="00822263" w:rsidP="00822263">
      <w:pPr>
        <w:pStyle w:val="a5"/>
        <w:shd w:val="clear" w:color="auto" w:fill="FFFFFF"/>
        <w:spacing w:line="375" w:lineRule="atLeast"/>
        <w:ind w:firstLine="450"/>
        <w:rPr>
          <w:rFonts w:ascii="微软雅黑" w:eastAsia="微软雅黑" w:hAnsi="微软雅黑"/>
          <w:color w:val="000000"/>
          <w:sz w:val="23"/>
          <w:szCs w:val="23"/>
        </w:rPr>
      </w:pPr>
      <w:r>
        <w:rPr>
          <w:rFonts w:ascii="微软雅黑" w:eastAsia="微软雅黑" w:hAnsi="微软雅黑" w:hint="eastAsia"/>
          <w:color w:val="000000"/>
          <w:sz w:val="23"/>
          <w:szCs w:val="23"/>
        </w:rPr>
        <w:t>电子邮箱：602656972@qq.com</w:t>
      </w:r>
    </w:p>
    <w:sectPr w:rsidR="00EA35FC" w:rsidRPr="008222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5FC" w:rsidRDefault="00EA35FC" w:rsidP="00822263">
      <w:r>
        <w:separator/>
      </w:r>
    </w:p>
  </w:endnote>
  <w:endnote w:type="continuationSeparator" w:id="1">
    <w:p w:rsidR="00EA35FC" w:rsidRDefault="00EA35FC" w:rsidP="008222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5FC" w:rsidRDefault="00EA35FC" w:rsidP="00822263">
      <w:r>
        <w:separator/>
      </w:r>
    </w:p>
  </w:footnote>
  <w:footnote w:type="continuationSeparator" w:id="1">
    <w:p w:rsidR="00EA35FC" w:rsidRDefault="00EA35FC" w:rsidP="008222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263"/>
    <w:rsid w:val="00492A37"/>
    <w:rsid w:val="00822263"/>
    <w:rsid w:val="00EA3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22263"/>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82226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22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2263"/>
    <w:rPr>
      <w:sz w:val="18"/>
      <w:szCs w:val="18"/>
    </w:rPr>
  </w:style>
  <w:style w:type="paragraph" w:styleId="a4">
    <w:name w:val="footer"/>
    <w:basedOn w:val="a"/>
    <w:link w:val="Char0"/>
    <w:uiPriority w:val="99"/>
    <w:semiHidden/>
    <w:unhideWhenUsed/>
    <w:rsid w:val="008222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2263"/>
    <w:rPr>
      <w:sz w:val="18"/>
      <w:szCs w:val="18"/>
    </w:rPr>
  </w:style>
  <w:style w:type="character" w:customStyle="1" w:styleId="1Char">
    <w:name w:val="标题 1 Char"/>
    <w:basedOn w:val="a0"/>
    <w:link w:val="1"/>
    <w:uiPriority w:val="9"/>
    <w:rsid w:val="00822263"/>
    <w:rPr>
      <w:rFonts w:ascii="宋体" w:eastAsia="宋体" w:hAnsi="宋体" w:cs="宋体"/>
      <w:b/>
      <w:bCs/>
      <w:kern w:val="36"/>
      <w:sz w:val="48"/>
      <w:szCs w:val="48"/>
    </w:rPr>
  </w:style>
  <w:style w:type="paragraph" w:styleId="a5">
    <w:name w:val="Normal (Web)"/>
    <w:basedOn w:val="a"/>
    <w:uiPriority w:val="99"/>
    <w:unhideWhenUsed/>
    <w:rsid w:val="00822263"/>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822263"/>
    <w:rPr>
      <w:b/>
      <w:bCs/>
      <w:sz w:val="32"/>
      <w:szCs w:val="32"/>
    </w:rPr>
  </w:style>
  <w:style w:type="character" w:styleId="a6">
    <w:name w:val="Strong"/>
    <w:basedOn w:val="a0"/>
    <w:uiPriority w:val="22"/>
    <w:qFormat/>
    <w:rsid w:val="00822263"/>
    <w:rPr>
      <w:b/>
      <w:bCs/>
    </w:rPr>
  </w:style>
  <w:style w:type="character" w:styleId="a7">
    <w:name w:val="Hyperlink"/>
    <w:basedOn w:val="a0"/>
    <w:uiPriority w:val="99"/>
    <w:unhideWhenUsed/>
    <w:rsid w:val="00822263"/>
    <w:rPr>
      <w:color w:val="0000FF"/>
      <w:u w:val="single"/>
    </w:rPr>
  </w:style>
</w:styles>
</file>

<file path=word/webSettings.xml><?xml version="1.0" encoding="utf-8"?>
<w:webSettings xmlns:r="http://schemas.openxmlformats.org/officeDocument/2006/relationships" xmlns:w="http://schemas.openxmlformats.org/wordprocessingml/2006/main">
  <w:divs>
    <w:div w:id="829953404">
      <w:bodyDiv w:val="1"/>
      <w:marLeft w:val="0"/>
      <w:marRight w:val="0"/>
      <w:marTop w:val="0"/>
      <w:marBottom w:val="0"/>
      <w:divBdr>
        <w:top w:val="none" w:sz="0" w:space="0" w:color="auto"/>
        <w:left w:val="none" w:sz="0" w:space="0" w:color="auto"/>
        <w:bottom w:val="none" w:sz="0" w:space="0" w:color="auto"/>
        <w:right w:val="none" w:sz="0" w:space="0" w:color="auto"/>
      </w:divBdr>
    </w:div>
    <w:div w:id="1010832667">
      <w:bodyDiv w:val="1"/>
      <w:marLeft w:val="0"/>
      <w:marRight w:val="0"/>
      <w:marTop w:val="0"/>
      <w:marBottom w:val="0"/>
      <w:divBdr>
        <w:top w:val="none" w:sz="0" w:space="0" w:color="auto"/>
        <w:left w:val="none" w:sz="0" w:space="0" w:color="auto"/>
        <w:bottom w:val="none" w:sz="0" w:space="0" w:color="auto"/>
        <w:right w:val="none" w:sz="0" w:space="0" w:color="auto"/>
      </w:divBdr>
    </w:div>
    <w:div w:id="1174341809">
      <w:bodyDiv w:val="1"/>
      <w:marLeft w:val="0"/>
      <w:marRight w:val="0"/>
      <w:marTop w:val="0"/>
      <w:marBottom w:val="0"/>
      <w:divBdr>
        <w:top w:val="none" w:sz="0" w:space="0" w:color="auto"/>
        <w:left w:val="none" w:sz="0" w:space="0" w:color="auto"/>
        <w:bottom w:val="none" w:sz="0" w:space="0" w:color="auto"/>
        <w:right w:val="none" w:sz="0" w:space="0" w:color="auto"/>
      </w:divBdr>
    </w:div>
    <w:div w:id="181294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isn.nsfc.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微观世界</dc:creator>
  <cp:keywords/>
  <dc:description/>
  <cp:lastModifiedBy>微观世界</cp:lastModifiedBy>
  <cp:revision>3</cp:revision>
  <dcterms:created xsi:type="dcterms:W3CDTF">2021-02-25T05:09:00Z</dcterms:created>
  <dcterms:modified xsi:type="dcterms:W3CDTF">2021-02-25T05:10:00Z</dcterms:modified>
</cp:coreProperties>
</file>