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300" w:line="450" w:lineRule="atLeast"/>
        <w:jc w:val="center"/>
        <w:outlineLvl w:val="0"/>
        <w:rPr>
          <w:rFonts w:hint="eastAsia" w:ascii="微软雅黑" w:hAnsi="微软雅黑" w:eastAsia="微软雅黑" w:cs="宋体"/>
          <w:b/>
          <w:bCs/>
          <w:color w:val="3258A6"/>
          <w:kern w:val="36"/>
          <w:sz w:val="30"/>
          <w:szCs w:val="30"/>
          <w:lang w:val="en-US" w:eastAsia="zh-CN"/>
        </w:rPr>
      </w:pPr>
      <w:r>
        <w:rPr>
          <w:rFonts w:hint="eastAsia" w:ascii="微软雅黑" w:hAnsi="微软雅黑" w:eastAsia="微软雅黑" w:cs="宋体"/>
          <w:b/>
          <w:bCs/>
          <w:color w:val="3258A6"/>
          <w:kern w:val="36"/>
          <w:sz w:val="30"/>
          <w:szCs w:val="30"/>
        </w:rPr>
        <w:t>中国科学院计算技术研究所</w:t>
      </w:r>
      <w:r>
        <w:rPr>
          <w:rFonts w:hint="eastAsia" w:ascii="微软雅黑" w:hAnsi="微软雅黑" w:eastAsia="微软雅黑" w:cs="宋体"/>
          <w:b/>
          <w:bCs/>
          <w:color w:val="3258A6"/>
          <w:kern w:val="36"/>
          <w:sz w:val="30"/>
          <w:szCs w:val="30"/>
        </w:rPr>
        <w:br w:type="textWrapping"/>
      </w:r>
      <w:r>
        <w:rPr>
          <w:rFonts w:hint="eastAsia" w:ascii="微软雅黑" w:hAnsi="微软雅黑" w:eastAsia="微软雅黑" w:cs="宋体"/>
          <w:b/>
          <w:bCs/>
          <w:color w:val="3258A6"/>
          <w:kern w:val="36"/>
          <w:sz w:val="30"/>
          <w:szCs w:val="30"/>
        </w:rPr>
        <w:t>202</w:t>
      </w:r>
      <w:r>
        <w:rPr>
          <w:rFonts w:ascii="微软雅黑" w:hAnsi="微软雅黑" w:eastAsia="微软雅黑" w:cs="宋体"/>
          <w:b/>
          <w:bCs/>
          <w:color w:val="3258A6"/>
          <w:kern w:val="36"/>
          <w:sz w:val="30"/>
          <w:szCs w:val="30"/>
        </w:rPr>
        <w:t>1</w:t>
      </w:r>
      <w:r>
        <w:rPr>
          <w:rFonts w:hint="eastAsia" w:ascii="微软雅黑" w:hAnsi="微软雅黑" w:eastAsia="微软雅黑" w:cs="宋体"/>
          <w:b/>
          <w:bCs/>
          <w:color w:val="3258A6"/>
          <w:kern w:val="36"/>
          <w:sz w:val="30"/>
          <w:szCs w:val="30"/>
        </w:rPr>
        <w:t>年</w:t>
      </w:r>
      <w:r>
        <w:rPr>
          <w:rFonts w:hint="eastAsia" w:ascii="微软雅黑" w:hAnsi="微软雅黑" w:eastAsia="微软雅黑" w:cs="宋体"/>
          <w:b/>
          <w:bCs/>
          <w:color w:val="3258A6"/>
          <w:kern w:val="36"/>
          <w:sz w:val="30"/>
          <w:szCs w:val="30"/>
          <w:lang w:val="en-US" w:eastAsia="zh-CN"/>
        </w:rPr>
        <w:t>3月5日视频招聘会公告</w:t>
      </w:r>
    </w:p>
    <w:p>
      <w:pPr>
        <w:pStyle w:val="4"/>
        <w:numPr>
          <w:ilvl w:val="0"/>
          <w:numId w:val="1"/>
        </w:numPr>
        <w:shd w:val="clear" w:color="auto" w:fill="FFFFFF"/>
        <w:spacing w:before="156" w:beforeLines="50" w:beforeAutospacing="0" w:line="360" w:lineRule="auto"/>
        <w:rPr>
          <w:rFonts w:ascii="微软雅黑" w:hAnsi="微软雅黑" w:eastAsia="微软雅黑"/>
          <w:color w:val="444444"/>
          <w:shd w:val="clear" w:color="auto" w:fill="FFFFFF"/>
        </w:rPr>
      </w:pPr>
      <w:r>
        <w:rPr>
          <w:rFonts w:hint="eastAsia" w:ascii="微软雅黑" w:hAnsi="微软雅黑" w:eastAsia="微软雅黑"/>
          <w:b/>
          <w:bCs/>
          <w:color w:val="444444"/>
          <w:shd w:val="clear" w:color="auto" w:fill="FFFFFF"/>
        </w:rPr>
        <w:t>研究所概况</w:t>
      </w:r>
      <w:r>
        <w:rPr>
          <w:rFonts w:hint="eastAsia" w:ascii="微软雅黑" w:hAnsi="微软雅黑" w:eastAsia="微软雅黑"/>
          <w:color w:val="444444"/>
          <w:shd w:val="clear" w:color="auto" w:fill="FFFFFF"/>
        </w:rPr>
        <w:t> </w:t>
      </w:r>
    </w:p>
    <w:p>
      <w:pPr>
        <w:pStyle w:val="4"/>
        <w:numPr>
          <w:numId w:val="0"/>
        </w:numPr>
        <w:shd w:val="clear" w:color="auto" w:fill="FFFFFF"/>
        <w:spacing w:before="156" w:beforeLines="50" w:beforeAutospacing="0" w:line="360" w:lineRule="auto"/>
        <w:ind w:left="284" w:leftChars="0"/>
        <w:rPr>
          <w:rFonts w:hint="default" w:ascii="微软雅黑" w:hAnsi="微软雅黑" w:eastAsia="微软雅黑"/>
          <w:color w:val="444444"/>
          <w:shd w:val="clear" w:color="auto" w:fill="FFFFFF"/>
          <w:lang w:val="en-US" w:eastAsia="zh-CN"/>
        </w:rPr>
      </w:pPr>
      <w:r>
        <w:rPr>
          <w:rFonts w:hint="eastAsia" w:ascii="微软雅黑" w:hAnsi="微软雅黑" w:eastAsia="微软雅黑"/>
          <w:color w:val="444444"/>
          <w:shd w:val="clear" w:color="auto" w:fill="FFFFFF"/>
        </w:rPr>
        <w:t>时间：2021年3月5日</w:t>
      </w:r>
      <w:r>
        <w:rPr>
          <w:rFonts w:hint="eastAsia" w:ascii="微软雅黑" w:hAnsi="微软雅黑" w:eastAsia="微软雅黑"/>
          <w:color w:val="444444"/>
          <w:shd w:val="clear" w:color="auto" w:fill="FFFFFF"/>
        </w:rPr>
        <w:br w:type="textWrapping"/>
      </w:r>
      <w:r>
        <w:rPr>
          <w:rFonts w:hint="eastAsia" w:ascii="微软雅黑" w:hAnsi="微软雅黑" w:eastAsia="微软雅黑"/>
          <w:color w:val="444444"/>
          <w:shd w:val="clear" w:color="auto" w:fill="FFFFFF"/>
          <w:lang w:eastAsia="zh-CN"/>
        </w:rPr>
        <w:t>报名链接：</w:t>
      </w:r>
      <w:r>
        <w:rPr>
          <w:rFonts w:hint="eastAsia" w:ascii="微软雅黑" w:hAnsi="微软雅黑" w:eastAsia="微软雅黑"/>
          <w:color w:val="444444"/>
          <w:shd w:val="clear" w:color="auto" w:fill="FFFFFF"/>
          <w:lang w:eastAsia="zh-CN"/>
        </w:rPr>
        <w:fldChar w:fldCharType="begin"/>
      </w:r>
      <w:r>
        <w:rPr>
          <w:rFonts w:hint="eastAsia" w:ascii="微软雅黑" w:hAnsi="微软雅黑" w:eastAsia="微软雅黑"/>
          <w:color w:val="444444"/>
          <w:shd w:val="clear" w:color="auto" w:fill="FFFFFF"/>
          <w:lang w:eastAsia="zh-CN"/>
        </w:rPr>
        <w:instrText xml:space="preserve"> HYPERLINK "http://zph91boshi.mikecrm.com/lgsT0Et" </w:instrText>
      </w:r>
      <w:r>
        <w:rPr>
          <w:rFonts w:hint="eastAsia" w:ascii="微软雅黑" w:hAnsi="微软雅黑" w:eastAsia="微软雅黑"/>
          <w:color w:val="444444"/>
          <w:shd w:val="clear" w:color="auto" w:fill="FFFFFF"/>
          <w:lang w:eastAsia="zh-CN"/>
        </w:rPr>
        <w:fldChar w:fldCharType="separate"/>
      </w:r>
      <w:r>
        <w:rPr>
          <w:rStyle w:val="7"/>
          <w:rFonts w:hint="eastAsia" w:ascii="微软雅黑" w:hAnsi="微软雅黑" w:eastAsia="微软雅黑"/>
          <w:color w:val="444444"/>
          <w:shd w:val="clear" w:color="auto" w:fill="FFFFFF"/>
          <w:lang w:eastAsia="zh-CN"/>
        </w:rPr>
        <w:t>http://zph91boshi.mikecrm.com/lgsT0Et</w:t>
      </w:r>
      <w:r>
        <w:rPr>
          <w:rFonts w:hint="eastAsia" w:ascii="微软雅黑" w:hAnsi="微软雅黑" w:eastAsia="微软雅黑"/>
          <w:color w:val="444444"/>
          <w:shd w:val="clear" w:color="auto" w:fill="FFFFFF"/>
          <w:lang w:eastAsia="zh-CN"/>
        </w:rPr>
        <w:fldChar w:fldCharType="end"/>
      </w:r>
      <w:r>
        <w:rPr>
          <w:rFonts w:hint="eastAsia" w:ascii="微软雅黑" w:hAnsi="微软雅黑" w:eastAsia="微软雅黑"/>
          <w:color w:val="444444"/>
          <w:shd w:val="clear" w:color="auto" w:fill="FFFFFF"/>
          <w:lang w:val="en-US" w:eastAsia="zh-CN"/>
        </w:rPr>
        <w:t xml:space="preserve"> </w:t>
      </w:r>
    </w:p>
    <w:p>
      <w:pPr>
        <w:pStyle w:val="4"/>
        <w:shd w:val="clear" w:color="auto" w:fill="FFFFFF"/>
        <w:spacing w:before="156" w:beforeLines="50" w:beforeAutospacing="0" w:line="360" w:lineRule="auto"/>
        <w:ind w:firstLine="480" w:firstLineChars="200"/>
        <w:rPr>
          <w:rFonts w:ascii="微软雅黑" w:hAnsi="微软雅黑" w:eastAsia="微软雅黑" w:cs="微软雅黑"/>
          <w:color w:val="000000" w:themeColor="text1"/>
          <w14:textFill>
            <w14:solidFill>
              <w14:schemeClr w14:val="tx1"/>
            </w14:solidFill>
          </w14:textFill>
        </w:rPr>
      </w:pPr>
      <w:r>
        <w:rPr>
          <w:rFonts w:ascii="微软雅黑" w:hAnsi="微软雅黑" w:eastAsia="微软雅黑" w:cs="微软雅黑"/>
          <w:color w:val="000000" w:themeColor="text1"/>
          <w14:textFill>
            <w14:solidFill>
              <w14:schemeClr w14:val="tx1"/>
            </w14:solidFill>
          </w14:textFill>
        </w:rPr>
        <w:t>中国科学院计算技术研究所（简称计算所）创建于1956年，是中国第一个专门从事计算机科学技术综合性研究的学术机构。计算所有500余位员工，其中包括院士7位（在计算所工作或学习过的院士有20余位）、国家杰出青年科学基金获得者7位、国家优秀青年科学基金获得者9位。计算所就读的研究生约1000人，是我国最大的计算机专业研究生教育培养基地。</w:t>
      </w:r>
    </w:p>
    <w:p>
      <w:pPr>
        <w:pStyle w:val="4"/>
        <w:shd w:val="clear" w:color="auto" w:fill="FFFFFF"/>
        <w:spacing w:before="156" w:beforeLines="50" w:beforeAutospacing="0" w:line="360" w:lineRule="auto"/>
        <w:ind w:firstLine="480" w:firstLineChars="200"/>
        <w:rPr>
          <w:rFonts w:ascii="微软雅黑" w:hAnsi="微软雅黑" w:eastAsia="微软雅黑" w:cs="微软雅黑"/>
          <w:color w:val="000000" w:themeColor="text1"/>
          <w14:textFill>
            <w14:solidFill>
              <w14:schemeClr w14:val="tx1"/>
            </w14:solidFill>
          </w14:textFill>
        </w:rPr>
      </w:pPr>
      <w:r>
        <w:rPr>
          <w:rFonts w:ascii="微软雅黑" w:hAnsi="微软雅黑" w:eastAsia="微软雅黑" w:cs="微软雅黑"/>
          <w:color w:val="000000" w:themeColor="text1"/>
          <w14:textFill>
            <w14:solidFill>
              <w14:schemeClr w14:val="tx1"/>
            </w14:solidFill>
          </w14:textFill>
        </w:rPr>
        <w:t>计算所是我国计算机事业的摇篮，研制成功了我国首台通用数字电子计算机、我国首枚通用CPU芯片、国际首枚深度学习处理器芯片，形成了我国高性能计算机的研发基地。计算所培育了我国首位计算机专业的研究生和首位计算机专业的博士，并创办了我国首个计算机专业期刊。迄今，计算所已获得国家级科技奖50项，其中第一单位获奖38项。</w:t>
      </w:r>
    </w:p>
    <w:p>
      <w:pPr>
        <w:pStyle w:val="4"/>
        <w:shd w:val="clear" w:color="auto" w:fill="FFFFFF"/>
        <w:spacing w:before="156" w:beforeLines="50" w:beforeAutospacing="0" w:line="360" w:lineRule="auto"/>
        <w:ind w:firstLine="480" w:firstLineChars="200"/>
        <w:rPr>
          <w:rFonts w:ascii="微软雅黑" w:hAnsi="微软雅黑" w:eastAsia="微软雅黑" w:cs="微软雅黑"/>
          <w:color w:val="000000" w:themeColor="text1"/>
          <w14:textFill>
            <w14:solidFill>
              <w14:schemeClr w14:val="tx1"/>
            </w14:solidFill>
          </w14:textFill>
        </w:rPr>
      </w:pPr>
      <w:r>
        <w:rPr>
          <w:rFonts w:ascii="微软雅黑" w:hAnsi="微软雅黑" w:eastAsia="微软雅黑" w:cs="微软雅黑"/>
          <w:color w:val="000000" w:themeColor="text1"/>
          <w14:textFill>
            <w14:solidFill>
              <w14:schemeClr w14:val="tx1"/>
            </w14:solidFill>
          </w14:textFill>
        </w:rPr>
        <w:t>计算所是中国计算机产业的重要源头之一。改革开放四十年来，计算所科研人员作为主力推动了中关村成为中国的硅谷，孵化了近百家高科技企业，其中包括联想、曙光、寒武纪等上市企业。目前，计算所创办企业的总市值已达数千亿元。</w:t>
      </w:r>
    </w:p>
    <w:p>
      <w:pPr>
        <w:pStyle w:val="4"/>
        <w:shd w:val="clear" w:color="auto" w:fill="FFFFFF"/>
        <w:spacing w:before="156" w:beforeLines="50" w:beforeAutospacing="0" w:line="360" w:lineRule="auto"/>
        <w:ind w:firstLine="480" w:firstLineChars="200"/>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今日的计算所致力于建成引领创新型战略高技术研究所，保障国家信息安全，引领产业技术方向，率先成为世界一流水平的研究所，并成为中国计算机产业人才与技术的源头。</w:t>
      </w:r>
    </w:p>
    <w:p>
      <w:pPr>
        <w:pStyle w:val="4"/>
        <w:shd w:val="clear" w:color="auto" w:fill="FFFFFF"/>
        <w:spacing w:before="156" w:beforeLines="50" w:beforeAutospacing="0" w:line="360" w:lineRule="auto"/>
        <w:ind w:firstLine="480" w:firstLineChars="200"/>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诚挚邀请优秀人才加入中科院计算所，助力中国科技发展；情怀引领梦想，平台承载未来！</w:t>
      </w:r>
    </w:p>
    <w:p>
      <w:pPr>
        <w:pStyle w:val="4"/>
        <w:numPr>
          <w:ilvl w:val="0"/>
          <w:numId w:val="2"/>
        </w:numPr>
        <w:shd w:val="clear" w:color="auto" w:fill="FFFFFF"/>
        <w:spacing w:before="156" w:beforeLines="50" w:beforeAutospacing="0" w:line="360" w:lineRule="auto"/>
        <w:rPr>
          <w:rFonts w:ascii="微软雅黑" w:hAnsi="微软雅黑" w:eastAsia="微软雅黑"/>
          <w:b/>
          <w:bCs/>
          <w:color w:val="444444"/>
          <w:shd w:val="clear" w:color="auto" w:fill="FFFFFF"/>
        </w:rPr>
      </w:pPr>
      <w:r>
        <w:rPr>
          <w:rFonts w:hint="eastAsia" w:ascii="微软雅黑" w:hAnsi="微软雅黑" w:eastAsia="微软雅黑"/>
          <w:b/>
          <w:bCs/>
          <w:color w:val="444444"/>
          <w:shd w:val="clear" w:color="auto" w:fill="FFFFFF"/>
        </w:rPr>
        <w:t>联系方式</w:t>
      </w:r>
    </w:p>
    <w:p>
      <w:pPr>
        <w:widowControl/>
        <w:tabs>
          <w:tab w:val="left" w:pos="312"/>
        </w:tabs>
        <w:spacing w:before="156" w:beforeLines="50"/>
        <w:rPr>
          <w:rFonts w:ascii="微软雅黑" w:hAnsi="微软雅黑" w:eastAsia="微软雅黑" w:cs="微软雅黑"/>
          <w:color w:val="000000" w:themeColor="text1"/>
          <w:kern w:val="0"/>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14:textFill>
            <w14:solidFill>
              <w14:schemeClr w14:val="tx1"/>
            </w14:solidFill>
          </w14:textFill>
        </w:rPr>
        <w:t>1</w:t>
      </w:r>
      <w:r>
        <w:rPr>
          <w:rFonts w:ascii="微软雅黑" w:hAnsi="微软雅黑" w:eastAsia="微软雅黑" w:cs="微软雅黑"/>
          <w:color w:val="000000" w:themeColor="text1"/>
          <w:kern w:val="0"/>
          <w:sz w:val="24"/>
          <w:szCs w:val="24"/>
          <w14:textFill>
            <w14:solidFill>
              <w14:schemeClr w14:val="tx1"/>
            </w14:solidFill>
          </w14:textFill>
        </w:rPr>
        <w:t>.</w:t>
      </w:r>
      <w:r>
        <w:rPr>
          <w:rFonts w:hint="eastAsia" w:ascii="微软雅黑" w:hAnsi="微软雅黑" w:eastAsia="微软雅黑" w:cs="微软雅黑"/>
          <w:color w:val="000000" w:themeColor="text1"/>
          <w:kern w:val="0"/>
          <w:sz w:val="24"/>
          <w:szCs w:val="24"/>
          <w14:textFill>
            <w14:solidFill>
              <w14:schemeClr w14:val="tx1"/>
            </w14:solidFill>
          </w14:textFill>
        </w:rPr>
        <w:t xml:space="preserve"> 在线投递简历(招聘官网常年有效）：</w:t>
      </w:r>
    </w:p>
    <w:p>
      <w:pPr>
        <w:widowControl/>
        <w:tabs>
          <w:tab w:val="left" w:pos="312"/>
        </w:tabs>
        <w:spacing w:before="156" w:beforeLines="50"/>
        <w:rPr>
          <w:rFonts w:ascii="微软雅黑" w:hAnsi="微软雅黑" w:eastAsia="微软雅黑" w:cs="微软雅黑"/>
          <w:color w:val="000000" w:themeColor="text1"/>
          <w:kern w:val="0"/>
          <w:sz w:val="24"/>
          <w:szCs w:val="24"/>
          <w14:textFill>
            <w14:solidFill>
              <w14:schemeClr w14:val="tx1"/>
            </w14:solidFill>
          </w14:textFill>
        </w:rPr>
      </w:pPr>
      <w:r>
        <w:fldChar w:fldCharType="begin"/>
      </w:r>
      <w:r>
        <w:instrText xml:space="preserve"> HYPERLINK "https://app.mokahr.com/m/campus_apply/ict/189" \t "_blank" </w:instrText>
      </w:r>
      <w:r>
        <w:fldChar w:fldCharType="separate"/>
      </w:r>
      <w:r>
        <w:rPr>
          <w:rFonts w:hint="eastAsia" w:ascii="微软雅黑" w:hAnsi="微软雅黑" w:eastAsia="微软雅黑" w:cs="微软雅黑"/>
          <w:color w:val="000000" w:themeColor="text1"/>
          <w:kern w:val="0"/>
          <w:sz w:val="24"/>
          <w:szCs w:val="24"/>
          <w14:textFill>
            <w14:solidFill>
              <w14:schemeClr w14:val="tx1"/>
            </w14:solidFill>
          </w14:textFill>
        </w:rPr>
        <w:t>https://app.mokahr.com/m/campus_apply/ict/189</w:t>
      </w:r>
      <w:r>
        <w:rPr>
          <w:rFonts w:hint="eastAsia" w:ascii="微软雅黑" w:hAnsi="微软雅黑" w:eastAsia="微软雅黑" w:cs="微软雅黑"/>
          <w:color w:val="000000" w:themeColor="text1"/>
          <w:kern w:val="0"/>
          <w:sz w:val="24"/>
          <w:szCs w:val="24"/>
          <w14:textFill>
            <w14:solidFill>
              <w14:schemeClr w14:val="tx1"/>
            </w14:solidFill>
          </w14:textFill>
        </w:rPr>
        <w:fldChar w:fldCharType="end"/>
      </w:r>
      <w:r>
        <w:rPr>
          <w:rFonts w:hint="eastAsia" w:ascii="微软雅黑" w:hAnsi="微软雅黑" w:eastAsia="微软雅黑" w:cs="微软雅黑"/>
          <w:color w:val="000000" w:themeColor="text1"/>
          <w:kern w:val="0"/>
          <w:sz w:val="24"/>
          <w:szCs w:val="24"/>
          <w14:textFill>
            <w14:solidFill>
              <w14:schemeClr w14:val="tx1"/>
            </w14:solidFill>
          </w14:textFill>
        </w:rPr>
        <w:t> </w:t>
      </w:r>
    </w:p>
    <w:p>
      <w:pPr>
        <w:widowControl/>
        <w:spacing w:before="156" w:beforeLines="50"/>
        <w:rPr>
          <w:rFonts w:ascii="微软雅黑" w:hAnsi="微软雅黑" w:eastAsia="微软雅黑" w:cs="微软雅黑"/>
          <w:color w:val="000000" w:themeColor="text1"/>
          <w:kern w:val="0"/>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14:textFill>
            <w14:solidFill>
              <w14:schemeClr w14:val="tx1"/>
            </w14:solidFill>
          </w14:textFill>
        </w:rPr>
        <w:t>2．咨询联系人：中科院计算所人力资源处招聘负责人  董老师</w:t>
      </w:r>
    </w:p>
    <w:p>
      <w:pPr>
        <w:widowControl/>
        <w:spacing w:before="156" w:beforeLines="50"/>
        <w:rPr>
          <w:rFonts w:hint="eastAsia" w:ascii="微软雅黑" w:hAnsi="微软雅黑" w:eastAsia="微软雅黑" w:cs="微软雅黑"/>
          <w:color w:val="000000" w:themeColor="text1"/>
          <w:kern w:val="0"/>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14:textFill>
            <w14:solidFill>
              <w14:schemeClr w14:val="tx1"/>
            </w14:solidFill>
          </w14:textFill>
        </w:rPr>
        <w:t>联系电话：86-10-6260</w:t>
      </w:r>
      <w:r>
        <w:rPr>
          <w:rFonts w:ascii="微软雅黑" w:hAnsi="微软雅黑" w:eastAsia="微软雅黑" w:cs="微软雅黑"/>
          <w:color w:val="000000" w:themeColor="text1"/>
          <w:kern w:val="0"/>
          <w:sz w:val="24"/>
          <w:szCs w:val="24"/>
          <w14:textFill>
            <w14:solidFill>
              <w14:schemeClr w14:val="tx1"/>
            </w14:solidFill>
          </w14:textFill>
        </w:rPr>
        <w:t>1207</w:t>
      </w:r>
      <w:r>
        <w:rPr>
          <w:rFonts w:hint="eastAsia" w:ascii="微软雅黑" w:hAnsi="微软雅黑" w:eastAsia="微软雅黑" w:cs="微软雅黑"/>
          <w:color w:val="000000" w:themeColor="text1"/>
          <w:kern w:val="0"/>
          <w:sz w:val="24"/>
          <w:szCs w:val="24"/>
          <w14:textFill>
            <w14:solidFill>
              <w14:schemeClr w14:val="tx1"/>
            </w14:solidFill>
          </w14:textFill>
        </w:rPr>
        <w:t xml:space="preserve">  </w:t>
      </w:r>
    </w:p>
    <w:p>
      <w:pPr>
        <w:widowControl/>
        <w:spacing w:before="156" w:beforeLines="50"/>
        <w:rPr>
          <w:rFonts w:hint="default" w:ascii="微软雅黑" w:hAnsi="微软雅黑" w:eastAsia="微软雅黑" w:cs="微软雅黑"/>
          <w:color w:val="000000" w:themeColor="text1"/>
          <w:kern w:val="0"/>
          <w:sz w:val="24"/>
          <w:szCs w:val="24"/>
          <w:lang w:val="en-US" w:eastAsia="zh-CN"/>
          <w14:textFill>
            <w14:solidFill>
              <w14:schemeClr w14:val="tx1"/>
            </w14:solidFill>
          </w14:textFill>
        </w:rPr>
      </w:pPr>
      <w:r>
        <w:rPr>
          <w:rFonts w:hint="eastAsia" w:ascii="微软雅黑" w:hAnsi="微软雅黑" w:eastAsia="微软雅黑" w:cs="微软雅黑"/>
          <w:color w:val="000000" w:themeColor="text1"/>
          <w:kern w:val="0"/>
          <w:sz w:val="24"/>
          <w:szCs w:val="24"/>
          <w:lang w:eastAsia="zh-CN"/>
          <w14:textFill>
            <w14:solidFill>
              <w14:schemeClr w14:val="tx1"/>
            </w14:solidFill>
          </w14:textFill>
        </w:rPr>
        <w:t>邮箱：</w:t>
      </w:r>
      <w:r>
        <w:rPr>
          <w:rFonts w:hint="eastAsia" w:ascii="微软雅黑" w:hAnsi="微软雅黑" w:eastAsia="微软雅黑" w:cs="微软雅黑"/>
          <w:color w:val="000000" w:themeColor="text1"/>
          <w:kern w:val="0"/>
          <w:sz w:val="24"/>
          <w:szCs w:val="24"/>
          <w:lang w:eastAsia="zh-CN"/>
          <w14:textFill>
            <w14:solidFill>
              <w14:schemeClr w14:val="tx1"/>
            </w14:solidFill>
          </w14:textFill>
        </w:rPr>
        <w:fldChar w:fldCharType="begin"/>
      </w:r>
      <w:r>
        <w:rPr>
          <w:rFonts w:hint="eastAsia" w:ascii="微软雅黑" w:hAnsi="微软雅黑" w:eastAsia="微软雅黑" w:cs="微软雅黑"/>
          <w:color w:val="000000" w:themeColor="text1"/>
          <w:kern w:val="0"/>
          <w:sz w:val="24"/>
          <w:szCs w:val="24"/>
          <w:lang w:eastAsia="zh-CN"/>
          <w14:textFill>
            <w14:solidFill>
              <w14:schemeClr w14:val="tx1"/>
            </w14:solidFill>
          </w14:textFill>
        </w:rPr>
        <w:instrText xml:space="preserve"> HYPERLINK "mailto:ictrsc@126.com" </w:instrText>
      </w:r>
      <w:r>
        <w:rPr>
          <w:rFonts w:hint="eastAsia" w:ascii="微软雅黑" w:hAnsi="微软雅黑" w:eastAsia="微软雅黑" w:cs="微软雅黑"/>
          <w:color w:val="000000" w:themeColor="text1"/>
          <w:kern w:val="0"/>
          <w:sz w:val="24"/>
          <w:szCs w:val="24"/>
          <w:lang w:eastAsia="zh-CN"/>
          <w14:textFill>
            <w14:solidFill>
              <w14:schemeClr w14:val="tx1"/>
            </w14:solidFill>
          </w14:textFill>
        </w:rPr>
        <w:fldChar w:fldCharType="separate"/>
      </w:r>
      <w:r>
        <w:rPr>
          <w:rStyle w:val="7"/>
          <w:rFonts w:hint="eastAsia" w:ascii="微软雅黑" w:hAnsi="微软雅黑" w:eastAsia="微软雅黑" w:cs="微软雅黑"/>
          <w:color w:val="000000" w:themeColor="text1"/>
          <w:kern w:val="0"/>
          <w:sz w:val="24"/>
          <w:szCs w:val="24"/>
          <w:lang w:eastAsia="zh-CN"/>
          <w14:textFill>
            <w14:solidFill>
              <w14:schemeClr w14:val="tx1"/>
            </w14:solidFill>
          </w14:textFill>
        </w:rPr>
        <w:t>ictrsc@126.com</w:t>
      </w:r>
      <w:r>
        <w:rPr>
          <w:rFonts w:hint="eastAsia" w:ascii="微软雅黑" w:hAnsi="微软雅黑" w:eastAsia="微软雅黑" w:cs="微软雅黑"/>
          <w:color w:val="000000" w:themeColor="text1"/>
          <w:kern w:val="0"/>
          <w:sz w:val="24"/>
          <w:szCs w:val="24"/>
          <w:lang w:eastAsia="zh-CN"/>
          <w14:textFill>
            <w14:solidFill>
              <w14:schemeClr w14:val="tx1"/>
            </w14:solidFill>
          </w14:textFill>
        </w:rPr>
        <w:fldChar w:fldCharType="end"/>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 xml:space="preserve"> </w:t>
      </w:r>
      <w:bookmarkStart w:id="0" w:name="_GoBack"/>
      <w:bookmarkEnd w:id="0"/>
    </w:p>
    <w:p>
      <w:pPr>
        <w:pStyle w:val="4"/>
        <w:numPr>
          <w:ilvl w:val="0"/>
          <w:numId w:val="2"/>
        </w:numPr>
        <w:shd w:val="clear" w:color="auto" w:fill="FFFFFF"/>
        <w:spacing w:before="156" w:beforeLines="50" w:beforeAutospacing="0" w:line="360" w:lineRule="auto"/>
        <w:rPr>
          <w:rFonts w:ascii="微软雅黑" w:hAnsi="微软雅黑" w:eastAsia="微软雅黑"/>
          <w:b/>
          <w:bCs/>
          <w:color w:val="444444"/>
          <w:shd w:val="clear" w:color="auto" w:fill="FFFFFF"/>
        </w:rPr>
      </w:pPr>
      <w:r>
        <w:rPr>
          <w:rFonts w:hint="eastAsia" w:ascii="微软雅黑" w:hAnsi="微软雅黑" w:eastAsia="微软雅黑"/>
          <w:b/>
          <w:bCs/>
          <w:color w:val="444444"/>
          <w:shd w:val="clear" w:color="auto" w:fill="FFFFFF"/>
        </w:rPr>
        <w:t>招聘专业方向</w:t>
      </w:r>
    </w:p>
    <w:p>
      <w:pPr>
        <w:pStyle w:val="4"/>
        <w:shd w:val="clear" w:color="auto" w:fill="FFFFFF"/>
        <w:spacing w:before="156" w:beforeLines="50" w:beforeAutospacing="0" w:line="360" w:lineRule="auto"/>
        <w:ind w:firstLine="480" w:firstLineChars="200"/>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具有计算</w:t>
      </w:r>
      <w:r>
        <w:rPr>
          <w:rFonts w:ascii="微软雅黑" w:hAnsi="微软雅黑" w:eastAsia="微软雅黑" w:cs="微软雅黑"/>
          <w:color w:val="000000" w:themeColor="text1"/>
          <w14:textFill>
            <w14:solidFill>
              <w14:schemeClr w14:val="tx1"/>
            </w14:solidFill>
          </w14:textFill>
        </w:rPr>
        <w:t>机</w:t>
      </w:r>
      <w:r>
        <w:rPr>
          <w:rFonts w:hint="eastAsia" w:ascii="微软雅黑" w:hAnsi="微软雅黑" w:eastAsia="微软雅黑" w:cs="微软雅黑"/>
          <w:color w:val="000000" w:themeColor="text1"/>
          <w14:textFill>
            <w14:solidFill>
              <w14:schemeClr w14:val="tx1"/>
            </w14:solidFill>
          </w14:textFill>
        </w:rPr>
        <w:t>系统</w:t>
      </w:r>
      <w:r>
        <w:rPr>
          <w:rFonts w:ascii="微软雅黑" w:hAnsi="微软雅黑" w:eastAsia="微软雅黑" w:cs="微软雅黑"/>
          <w:color w:val="000000" w:themeColor="text1"/>
          <w14:textFill>
            <w14:solidFill>
              <w14:schemeClr w14:val="tx1"/>
            </w14:solidFill>
          </w14:textFill>
        </w:rPr>
        <w:t>、网络</w:t>
      </w:r>
      <w:r>
        <w:rPr>
          <w:rFonts w:hint="eastAsia" w:ascii="微软雅黑" w:hAnsi="微软雅黑" w:eastAsia="微软雅黑" w:cs="微软雅黑"/>
          <w:color w:val="000000" w:themeColor="text1"/>
          <w14:textFill>
            <w14:solidFill>
              <w14:schemeClr w14:val="tx1"/>
            </w14:solidFill>
          </w14:textFill>
        </w:rPr>
        <w:t xml:space="preserve">、智能等学科背景的优秀人才，招聘方向包括但不限于: </w:t>
      </w:r>
      <w:r>
        <w:rPr>
          <w:rFonts w:ascii="微软雅黑" w:hAnsi="微软雅黑" w:eastAsia="微软雅黑" w:cs="微软雅黑"/>
          <w:color w:val="000000" w:themeColor="text1"/>
          <w14:textFill>
            <w14:solidFill>
              <w14:schemeClr w14:val="tx1"/>
            </w14:solidFill>
          </w14:textFill>
        </w:rPr>
        <w:t>人工智能、计算机视觉、机器学习、自然语言处理、机器人、计算机体系结构</w:t>
      </w:r>
      <w:r>
        <w:rPr>
          <w:rFonts w:hint="eastAsia" w:ascii="微软雅黑" w:hAnsi="微软雅黑" w:eastAsia="微软雅黑" w:cs="微软雅黑"/>
          <w:color w:val="000000" w:themeColor="text1"/>
          <w14:textFill>
            <w14:solidFill>
              <w14:schemeClr w14:val="tx1"/>
            </w14:solidFill>
          </w14:textFill>
        </w:rPr>
        <w:t>、</w:t>
      </w:r>
      <w:r>
        <w:rPr>
          <w:rFonts w:ascii="微软雅黑" w:hAnsi="微软雅黑" w:eastAsia="微软雅黑" w:cs="微软雅黑"/>
          <w:color w:val="000000" w:themeColor="text1"/>
          <w14:textFill>
            <w14:solidFill>
              <w14:schemeClr w14:val="tx1"/>
            </w14:solidFill>
          </w14:textFill>
        </w:rPr>
        <w:t>高性能计算、</w:t>
      </w:r>
      <w:r>
        <w:rPr>
          <w:rFonts w:hint="eastAsia" w:ascii="微软雅黑" w:hAnsi="微软雅黑" w:eastAsia="微软雅黑" w:cs="微软雅黑"/>
          <w:color w:val="000000" w:themeColor="text1"/>
          <w14:textFill>
            <w14:solidFill>
              <w14:schemeClr w14:val="tx1"/>
            </w14:solidFill>
          </w14:textFill>
        </w:rPr>
        <w:t>高通量计算、分布式系统、物端计算、</w:t>
      </w:r>
      <w:r>
        <w:rPr>
          <w:rFonts w:ascii="微软雅黑" w:hAnsi="微软雅黑" w:eastAsia="微软雅黑" w:cs="微软雅黑"/>
          <w:color w:val="000000" w:themeColor="text1"/>
          <w14:textFill>
            <w14:solidFill>
              <w14:schemeClr w14:val="tx1"/>
            </w14:solidFill>
          </w14:textFill>
        </w:rPr>
        <w:t>云计算、大数据、互联网体系结构</w:t>
      </w:r>
      <w:r>
        <w:rPr>
          <w:rFonts w:hint="eastAsia" w:ascii="微软雅黑" w:hAnsi="微软雅黑" w:eastAsia="微软雅黑" w:cs="微软雅黑"/>
          <w:color w:val="000000" w:themeColor="text1"/>
          <w14:textFill>
            <w14:solidFill>
              <w14:schemeClr w14:val="tx1"/>
            </w14:solidFill>
          </w14:textFill>
        </w:rPr>
        <w:t>、区块链、</w:t>
      </w:r>
      <w:r>
        <w:rPr>
          <w:rFonts w:ascii="微软雅黑" w:hAnsi="微软雅黑" w:eastAsia="微软雅黑" w:cs="微软雅黑"/>
          <w:color w:val="000000" w:themeColor="text1"/>
          <w14:textFill>
            <w14:solidFill>
              <w14:schemeClr w14:val="tx1"/>
            </w14:solidFill>
          </w14:textFill>
        </w:rPr>
        <w:t>无线通信、社会计算、移动计算、</w:t>
      </w:r>
      <w:r>
        <w:rPr>
          <w:rFonts w:hint="eastAsia" w:ascii="微软雅黑" w:hAnsi="微软雅黑" w:eastAsia="微软雅黑" w:cs="微软雅黑"/>
          <w:color w:val="000000" w:themeColor="text1"/>
          <w14:textFill>
            <w14:solidFill>
              <w14:schemeClr w14:val="tx1"/>
            </w14:solidFill>
          </w14:textFill>
        </w:rPr>
        <w:t>量子计算、</w:t>
      </w:r>
      <w:r>
        <w:rPr>
          <w:rFonts w:ascii="微软雅黑" w:hAnsi="微软雅黑" w:eastAsia="微软雅黑" w:cs="微软雅黑"/>
          <w:color w:val="000000" w:themeColor="text1"/>
          <w14:textFill>
            <w14:solidFill>
              <w14:schemeClr w14:val="tx1"/>
            </w14:solidFill>
          </w14:textFill>
        </w:rPr>
        <w:t>生物信息学、计算金融、以及相关交叉学科方向。</w:t>
      </w:r>
    </w:p>
    <w:p>
      <w:pPr>
        <w:pStyle w:val="4"/>
        <w:shd w:val="clear" w:color="auto" w:fill="FFFFFF"/>
        <w:spacing w:before="156" w:beforeLines="50" w:beforeAutospacing="0" w:line="360" w:lineRule="auto"/>
        <w:ind w:firstLine="480" w:firstLineChars="200"/>
        <w:rPr>
          <w:rFonts w:ascii="微软雅黑" w:hAnsi="微软雅黑" w:eastAsia="微软雅黑" w:cs="微软雅黑"/>
          <w:color w:val="000000" w:themeColor="text1"/>
          <w14:textFill>
            <w14:solidFill>
              <w14:schemeClr w14:val="tx1"/>
            </w14:solidFill>
          </w14:textFill>
        </w:rPr>
      </w:pPr>
    </w:p>
    <w:p>
      <w:pPr>
        <w:pStyle w:val="4"/>
        <w:numPr>
          <w:ilvl w:val="0"/>
          <w:numId w:val="2"/>
        </w:numPr>
        <w:shd w:val="clear" w:color="auto" w:fill="FFFFFF"/>
        <w:spacing w:before="156" w:beforeLines="50" w:beforeAutospacing="0" w:line="360" w:lineRule="auto"/>
        <w:rPr>
          <w:rFonts w:ascii="微软雅黑" w:hAnsi="微软雅黑" w:eastAsia="微软雅黑"/>
          <w:b/>
          <w:bCs/>
          <w:color w:val="444444"/>
          <w:shd w:val="clear" w:color="auto" w:fill="FFFFFF"/>
        </w:rPr>
      </w:pPr>
      <w:r>
        <w:rPr>
          <w:rFonts w:hint="eastAsia" w:ascii="微软雅黑" w:hAnsi="微软雅黑" w:eastAsia="微软雅黑"/>
          <w:b/>
          <w:bCs/>
          <w:color w:val="444444"/>
          <w:shd w:val="clear" w:color="auto" w:fill="FFFFFF"/>
        </w:rPr>
        <w:t>招聘岗位类型与对象  </w:t>
      </w:r>
    </w:p>
    <w:p>
      <w:pPr>
        <w:pStyle w:val="4"/>
        <w:shd w:val="clear" w:color="auto" w:fill="FFFFFF"/>
        <w:spacing w:before="156" w:beforeLines="50" w:beforeAutospacing="0" w:line="360" w:lineRule="auto"/>
        <w:ind w:firstLine="480" w:firstLineChars="200"/>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2021年度计算所主要招聘以下两类岗位和人员：</w:t>
      </w:r>
    </w:p>
    <w:p>
      <w:pPr>
        <w:pStyle w:val="4"/>
        <w:numPr>
          <w:ilvl w:val="0"/>
          <w:numId w:val="3"/>
        </w:numPr>
        <w:shd w:val="clear" w:color="auto" w:fill="FFFFFF"/>
        <w:spacing w:before="156" w:beforeLines="50" w:beforeAutospacing="0" w:line="360" w:lineRule="auto"/>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助理研究员（中科院特别研究助理）A类、B类岗位：相关专业博士、博士后。</w:t>
      </w:r>
    </w:p>
    <w:p>
      <w:pPr>
        <w:pStyle w:val="4"/>
        <w:numPr>
          <w:ilvl w:val="0"/>
          <w:numId w:val="3"/>
        </w:numPr>
        <w:shd w:val="clear" w:color="auto" w:fill="FFFFFF"/>
        <w:spacing w:before="156" w:beforeLines="50" w:beforeAutospacing="0" w:line="360" w:lineRule="auto"/>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工程师类岗位：相关专业博士、硕士。</w:t>
      </w:r>
    </w:p>
    <w:p>
      <w:pPr>
        <w:pStyle w:val="4"/>
        <w:numPr>
          <w:ilvl w:val="0"/>
          <w:numId w:val="2"/>
        </w:numPr>
        <w:shd w:val="clear" w:color="auto" w:fill="FFFFFF"/>
        <w:spacing w:before="156" w:beforeLines="50" w:beforeAutospacing="0" w:line="360" w:lineRule="auto"/>
        <w:rPr>
          <w:rFonts w:ascii="微软雅黑" w:hAnsi="微软雅黑" w:eastAsia="微软雅黑"/>
          <w:b/>
          <w:bCs/>
          <w:color w:val="444444"/>
          <w:shd w:val="clear" w:color="auto" w:fill="FFFFFF"/>
        </w:rPr>
      </w:pPr>
      <w:r>
        <w:rPr>
          <w:rFonts w:hint="eastAsia" w:ascii="微软雅黑" w:hAnsi="微软雅黑" w:eastAsia="微软雅黑"/>
          <w:b/>
          <w:bCs/>
          <w:color w:val="444444"/>
          <w:shd w:val="clear" w:color="auto" w:fill="FFFFFF"/>
        </w:rPr>
        <w:t>助理研究员（特别研究助理）岗位任职要求和薪酬待遇 </w:t>
      </w:r>
    </w:p>
    <w:p>
      <w:pPr>
        <w:pStyle w:val="4"/>
        <w:numPr>
          <w:ilvl w:val="1"/>
          <w:numId w:val="2"/>
        </w:numPr>
        <w:shd w:val="clear" w:color="auto" w:fill="FFFFFF"/>
        <w:spacing w:before="156" w:beforeLines="50" w:beforeAutospacing="0" w:after="0" w:afterAutospacing="0"/>
        <w:ind w:left="1123"/>
        <w:rPr>
          <w:rFonts w:ascii="微软雅黑" w:hAnsi="微软雅黑" w:eastAsia="微软雅黑"/>
          <w:color w:val="444444"/>
        </w:rPr>
      </w:pPr>
      <w:r>
        <w:rPr>
          <w:rFonts w:hint="eastAsia" w:ascii="微软雅黑" w:hAnsi="微软雅黑" w:eastAsia="微软雅黑"/>
          <w:b/>
          <w:bCs/>
          <w:color w:val="444444"/>
        </w:rPr>
        <w:t>任职要求</w:t>
      </w:r>
    </w:p>
    <w:p>
      <w:pPr>
        <w:widowControl/>
        <w:shd w:val="clear" w:color="auto" w:fill="FFFFFF"/>
        <w:spacing w:line="360" w:lineRule="atLeast"/>
        <w:jc w:val="left"/>
        <w:rPr>
          <w:rFonts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　　1、应届博士毕业生优先。 </w:t>
      </w:r>
    </w:p>
    <w:p>
      <w:pPr>
        <w:widowControl/>
        <w:shd w:val="clear" w:color="auto" w:fill="FFFFFF"/>
        <w:spacing w:line="360" w:lineRule="atLeast"/>
        <w:jc w:val="left"/>
        <w:rPr>
          <w:rFonts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　　2、申请时年龄一般不超过35周岁。 </w:t>
      </w:r>
    </w:p>
    <w:p>
      <w:pPr>
        <w:widowControl/>
        <w:shd w:val="clear" w:color="auto" w:fill="FFFFFF"/>
        <w:spacing w:line="360" w:lineRule="atLeast"/>
        <w:ind w:firstLine="420"/>
        <w:jc w:val="left"/>
        <w:rPr>
          <w:rFonts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3、具有系统扎实的专业基础和突出的科研成果，独立科研能力强。 </w:t>
      </w:r>
    </w:p>
    <w:p>
      <w:pPr>
        <w:widowControl/>
        <w:shd w:val="clear" w:color="auto" w:fill="FFFFFF"/>
        <w:spacing w:line="360" w:lineRule="atLeast"/>
        <w:ind w:firstLine="420"/>
        <w:jc w:val="left"/>
        <w:rPr>
          <w:rFonts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4、身体健康，具有良好的组织协调能力和团队合作精神。 </w:t>
      </w:r>
    </w:p>
    <w:p>
      <w:pPr>
        <w:widowControl/>
        <w:shd w:val="clear" w:color="auto" w:fill="FFFFFF"/>
        <w:spacing w:line="360" w:lineRule="atLeast"/>
        <w:ind w:firstLine="420"/>
        <w:jc w:val="left"/>
        <w:rPr>
          <w:rFonts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5、恪守科研道德和学术规范，学风正派、诚实守信。</w:t>
      </w:r>
    </w:p>
    <w:p>
      <w:pPr>
        <w:pStyle w:val="4"/>
        <w:numPr>
          <w:ilvl w:val="1"/>
          <w:numId w:val="2"/>
        </w:numPr>
        <w:shd w:val="clear" w:color="auto" w:fill="FFFFFF"/>
        <w:spacing w:before="156" w:beforeLines="50" w:beforeAutospacing="0" w:after="0" w:afterAutospacing="0"/>
        <w:ind w:left="1123"/>
        <w:rPr>
          <w:rFonts w:ascii="微软雅黑" w:hAnsi="微软雅黑" w:eastAsia="微软雅黑"/>
          <w:b/>
          <w:bCs/>
          <w:color w:val="444444"/>
        </w:rPr>
      </w:pPr>
      <w:r>
        <w:rPr>
          <w:rFonts w:hint="eastAsia" w:ascii="微软雅黑" w:hAnsi="微软雅黑" w:eastAsia="微软雅黑"/>
          <w:b/>
          <w:bCs/>
          <w:color w:val="444444"/>
          <w:shd w:val="clear" w:color="auto" w:fill="FFFFFF"/>
        </w:rPr>
        <w:t>特别研究助理</w:t>
      </w:r>
      <w:r>
        <w:rPr>
          <w:rFonts w:hint="eastAsia" w:ascii="微软雅黑" w:hAnsi="微软雅黑" w:eastAsia="微软雅黑"/>
          <w:b/>
          <w:bCs/>
          <w:color w:val="444444"/>
        </w:rPr>
        <w:t>薪酬待遇 </w:t>
      </w:r>
    </w:p>
    <w:p>
      <w:pPr>
        <w:pStyle w:val="10"/>
        <w:widowControl/>
        <w:numPr>
          <w:ilvl w:val="0"/>
          <w:numId w:val="4"/>
        </w:numPr>
        <w:shd w:val="clear" w:color="auto" w:fill="FFFFFF"/>
        <w:spacing w:line="360" w:lineRule="atLeast"/>
        <w:ind w:firstLineChars="0"/>
        <w:jc w:val="left"/>
        <w:rPr>
          <w:rFonts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A类岗位年薪30万元起，B类岗位年薪面议；享受“五险一金”和补充</w:t>
      </w:r>
      <w:r>
        <w:rPr>
          <w:rFonts w:hint="eastAsia" w:ascii="微软雅黑" w:hAnsi="微软雅黑" w:eastAsia="微软雅黑" w:cs="宋体"/>
          <w:kern w:val="0"/>
          <w:sz w:val="24"/>
          <w:szCs w:val="24"/>
        </w:rPr>
        <w:t>医疗</w:t>
      </w:r>
      <w:r>
        <w:rPr>
          <w:rFonts w:hint="eastAsia" w:ascii="微软雅黑" w:hAnsi="微软雅黑" w:eastAsia="微软雅黑" w:cs="宋体"/>
          <w:color w:val="444444"/>
          <w:kern w:val="0"/>
          <w:sz w:val="24"/>
          <w:szCs w:val="24"/>
        </w:rPr>
        <w:t>保险，享受周转公寓、班车、午餐补贴、带薪休假和体检等员工待遇福利。</w:t>
      </w:r>
    </w:p>
    <w:p>
      <w:pPr>
        <w:pStyle w:val="10"/>
        <w:widowControl/>
        <w:numPr>
          <w:ilvl w:val="0"/>
          <w:numId w:val="4"/>
        </w:numPr>
        <w:shd w:val="clear" w:color="auto" w:fill="FFFFFF"/>
        <w:spacing w:line="360" w:lineRule="atLeast"/>
        <w:ind w:firstLineChars="0"/>
        <w:jc w:val="left"/>
        <w:rPr>
          <w:rFonts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所在部门可根据其业绩</w:t>
      </w:r>
      <w:r>
        <w:rPr>
          <w:rFonts w:ascii="微软雅黑" w:hAnsi="微软雅黑" w:eastAsia="微软雅黑" w:cs="宋体"/>
          <w:color w:val="444444"/>
          <w:kern w:val="0"/>
          <w:sz w:val="24"/>
          <w:szCs w:val="24"/>
        </w:rPr>
        <w:t>和考核</w:t>
      </w:r>
      <w:r>
        <w:rPr>
          <w:rFonts w:hint="eastAsia" w:ascii="微软雅黑" w:hAnsi="微软雅黑" w:eastAsia="微软雅黑" w:cs="宋体"/>
          <w:color w:val="444444"/>
          <w:kern w:val="0"/>
          <w:sz w:val="24"/>
          <w:szCs w:val="24"/>
        </w:rPr>
        <w:t>情况，给予其</w:t>
      </w:r>
      <w:r>
        <w:rPr>
          <w:rFonts w:ascii="微软雅黑" w:hAnsi="微软雅黑" w:eastAsia="微软雅黑" w:cs="宋体"/>
          <w:color w:val="444444"/>
          <w:kern w:val="0"/>
          <w:sz w:val="24"/>
          <w:szCs w:val="24"/>
        </w:rPr>
        <w:t>额外的</w:t>
      </w:r>
      <w:r>
        <w:rPr>
          <w:rFonts w:hint="eastAsia" w:ascii="微软雅黑" w:hAnsi="微软雅黑" w:eastAsia="微软雅黑" w:cs="宋体"/>
          <w:color w:val="444444"/>
          <w:kern w:val="0"/>
          <w:sz w:val="24"/>
          <w:szCs w:val="24"/>
        </w:rPr>
        <w:t>绩效奖励；</w:t>
      </w:r>
      <w:r>
        <w:rPr>
          <w:rFonts w:ascii="微软雅黑" w:hAnsi="微软雅黑" w:eastAsia="微软雅黑" w:cs="宋体"/>
          <w:color w:val="444444"/>
          <w:kern w:val="0"/>
          <w:sz w:val="24"/>
          <w:szCs w:val="24"/>
        </w:rPr>
        <w:t> </w:t>
      </w:r>
    </w:p>
    <w:p>
      <w:pPr>
        <w:pStyle w:val="10"/>
        <w:widowControl/>
        <w:numPr>
          <w:ilvl w:val="0"/>
          <w:numId w:val="4"/>
        </w:numPr>
        <w:shd w:val="clear" w:color="auto" w:fill="FFFFFF"/>
        <w:spacing w:line="360" w:lineRule="atLeast"/>
        <w:ind w:firstLineChars="0"/>
        <w:jc w:val="left"/>
        <w:rPr>
          <w:rFonts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入选“中国科学院特别研究助理资助项目”者，</w:t>
      </w:r>
      <w:r>
        <w:rPr>
          <w:rFonts w:ascii="微软雅黑" w:hAnsi="微软雅黑" w:eastAsia="微软雅黑" w:cs="宋体"/>
          <w:color w:val="444444"/>
          <w:kern w:val="0"/>
          <w:sz w:val="24"/>
          <w:szCs w:val="24"/>
        </w:rPr>
        <w:t> </w:t>
      </w:r>
      <w:r>
        <w:rPr>
          <w:rFonts w:hint="eastAsia" w:ascii="微软雅黑" w:hAnsi="微软雅黑" w:eastAsia="微软雅黑" w:cs="宋体"/>
          <w:color w:val="444444"/>
          <w:kern w:val="0"/>
          <w:sz w:val="24"/>
          <w:szCs w:val="24"/>
        </w:rPr>
        <w:t>可获得院所两级80万元经费资助，在项目执行期间可额外享受不少于5000元/月人才岗位津贴（来源自资助经费）；</w:t>
      </w:r>
    </w:p>
    <w:p>
      <w:pPr>
        <w:pStyle w:val="10"/>
        <w:widowControl/>
        <w:numPr>
          <w:ilvl w:val="0"/>
          <w:numId w:val="4"/>
        </w:numPr>
        <w:shd w:val="clear" w:color="auto" w:fill="FFFFFF"/>
        <w:spacing w:line="360" w:lineRule="atLeast"/>
        <w:ind w:firstLineChars="0"/>
        <w:jc w:val="left"/>
        <w:rPr>
          <w:rFonts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特别研究助理合同期为3年，可续聘一期合同，最长6年。</w:t>
      </w:r>
    </w:p>
    <w:p>
      <w:pPr>
        <w:pStyle w:val="10"/>
        <w:widowControl/>
        <w:numPr>
          <w:ilvl w:val="0"/>
          <w:numId w:val="4"/>
        </w:numPr>
        <w:shd w:val="clear" w:color="auto" w:fill="FFFFFF"/>
        <w:spacing w:line="360" w:lineRule="atLeast"/>
        <w:ind w:firstLineChars="0"/>
        <w:jc w:val="left"/>
        <w:rPr>
          <w:rFonts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特别研究助理聘期内，可按计算所规定程序申报副高级专业技术岗位；如成功竞聘副高级专业技术岗位或聘期考核结果优秀，可直接转聘为计算所事业编制人员。特别优秀者可按照规定程序申请“中科院B</w:t>
      </w:r>
      <w:r>
        <w:rPr>
          <w:rFonts w:ascii="微软雅黑" w:hAnsi="微软雅黑" w:eastAsia="微软雅黑" w:cs="宋体"/>
          <w:color w:val="444444"/>
          <w:kern w:val="0"/>
          <w:sz w:val="24"/>
          <w:szCs w:val="24"/>
        </w:rPr>
        <w:t>R</w:t>
      </w:r>
      <w:r>
        <w:rPr>
          <w:rFonts w:hint="eastAsia" w:ascii="微软雅黑" w:hAnsi="微软雅黑" w:eastAsia="微软雅黑" w:cs="宋体"/>
          <w:color w:val="444444"/>
          <w:kern w:val="0"/>
          <w:sz w:val="24"/>
          <w:szCs w:val="24"/>
        </w:rPr>
        <w:t>计划”项目。</w:t>
      </w:r>
    </w:p>
    <w:p>
      <w:pPr>
        <w:pStyle w:val="10"/>
        <w:widowControl/>
        <w:numPr>
          <w:ilvl w:val="0"/>
          <w:numId w:val="4"/>
        </w:numPr>
        <w:shd w:val="clear" w:color="auto" w:fill="FFFFFF"/>
        <w:spacing w:line="360" w:lineRule="atLeast"/>
        <w:ind w:firstLineChars="0"/>
        <w:jc w:val="left"/>
        <w:rPr>
          <w:rFonts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可</w:t>
      </w:r>
      <w:r>
        <w:rPr>
          <w:rFonts w:ascii="微软雅黑" w:hAnsi="微软雅黑" w:eastAsia="微软雅黑" w:cs="宋体"/>
          <w:color w:val="444444"/>
          <w:kern w:val="0"/>
          <w:sz w:val="24"/>
          <w:szCs w:val="24"/>
        </w:rPr>
        <w:t>通过博士后站渠道</w:t>
      </w:r>
      <w:r>
        <w:rPr>
          <w:rFonts w:hint="eastAsia" w:ascii="微软雅黑" w:hAnsi="微软雅黑" w:eastAsia="微软雅黑" w:cs="宋体"/>
          <w:color w:val="444444"/>
          <w:kern w:val="0"/>
          <w:sz w:val="24"/>
          <w:szCs w:val="24"/>
        </w:rPr>
        <w:t>帮助</w:t>
      </w:r>
      <w:r>
        <w:rPr>
          <w:rFonts w:ascii="微软雅黑" w:hAnsi="微软雅黑" w:eastAsia="微软雅黑" w:cs="宋体"/>
          <w:color w:val="444444"/>
          <w:kern w:val="0"/>
          <w:sz w:val="24"/>
          <w:szCs w:val="24"/>
        </w:rPr>
        <w:t>解决</w:t>
      </w:r>
      <w:r>
        <w:rPr>
          <w:rFonts w:hint="eastAsia" w:ascii="微软雅黑" w:hAnsi="微软雅黑" w:eastAsia="微软雅黑" w:cs="宋体"/>
          <w:color w:val="444444"/>
          <w:kern w:val="0"/>
          <w:sz w:val="24"/>
          <w:szCs w:val="24"/>
        </w:rPr>
        <w:t>北京市</w:t>
      </w:r>
      <w:r>
        <w:rPr>
          <w:rFonts w:ascii="微软雅黑" w:hAnsi="微软雅黑" w:eastAsia="微软雅黑" w:cs="宋体"/>
          <w:color w:val="444444"/>
          <w:kern w:val="0"/>
          <w:sz w:val="24"/>
          <w:szCs w:val="24"/>
        </w:rPr>
        <w:t>流动户口，</w:t>
      </w:r>
      <w:r>
        <w:rPr>
          <w:rFonts w:hint="eastAsia" w:ascii="微软雅黑" w:hAnsi="微软雅黑" w:eastAsia="微软雅黑" w:cs="宋体"/>
          <w:color w:val="444444"/>
          <w:kern w:val="0"/>
          <w:sz w:val="24"/>
          <w:szCs w:val="24"/>
        </w:rPr>
        <w:t>出站进编</w:t>
      </w:r>
      <w:r>
        <w:rPr>
          <w:rFonts w:ascii="微软雅黑" w:hAnsi="微软雅黑" w:eastAsia="微软雅黑" w:cs="宋体"/>
          <w:color w:val="444444"/>
          <w:kern w:val="0"/>
          <w:sz w:val="24"/>
          <w:szCs w:val="24"/>
        </w:rPr>
        <w:t>人员</w:t>
      </w:r>
      <w:r>
        <w:rPr>
          <w:rFonts w:hint="eastAsia" w:ascii="微软雅黑" w:hAnsi="微软雅黑" w:eastAsia="微软雅黑" w:cs="宋体"/>
          <w:color w:val="444444"/>
          <w:kern w:val="0"/>
          <w:sz w:val="24"/>
          <w:szCs w:val="24"/>
        </w:rPr>
        <w:t>解决本人及配偶、子女的北京市户口。 </w:t>
      </w:r>
    </w:p>
    <w:p>
      <w:pPr>
        <w:pStyle w:val="4"/>
        <w:numPr>
          <w:ilvl w:val="0"/>
          <w:numId w:val="2"/>
        </w:numPr>
        <w:shd w:val="clear" w:color="auto" w:fill="FFFFFF"/>
        <w:spacing w:before="156" w:beforeLines="50" w:beforeAutospacing="0" w:line="360" w:lineRule="auto"/>
        <w:rPr>
          <w:rFonts w:ascii="微软雅黑" w:hAnsi="微软雅黑" w:eastAsia="微软雅黑"/>
          <w:b/>
          <w:bCs/>
          <w:color w:val="444444"/>
          <w:shd w:val="clear" w:color="auto" w:fill="FFFFFF"/>
        </w:rPr>
      </w:pPr>
      <w:r>
        <w:rPr>
          <w:rFonts w:hint="eastAsia" w:ascii="微软雅黑" w:hAnsi="微软雅黑" w:eastAsia="微软雅黑"/>
          <w:b/>
          <w:bCs/>
          <w:color w:val="444444"/>
          <w:shd w:val="clear" w:color="auto" w:fill="FFFFFF"/>
        </w:rPr>
        <w:t>　工程师类岗位任职要求和薪酬待遇 </w:t>
      </w:r>
    </w:p>
    <w:p>
      <w:pPr>
        <w:pStyle w:val="4"/>
        <w:numPr>
          <w:ilvl w:val="1"/>
          <w:numId w:val="2"/>
        </w:numPr>
        <w:shd w:val="clear" w:color="auto" w:fill="FFFFFF"/>
        <w:spacing w:before="156" w:beforeLines="50" w:beforeAutospacing="0" w:after="0" w:afterAutospacing="0"/>
        <w:ind w:left="1123"/>
        <w:rPr>
          <w:rFonts w:ascii="微软雅黑" w:hAnsi="微软雅黑" w:eastAsia="微软雅黑"/>
          <w:color w:val="444444"/>
        </w:rPr>
      </w:pPr>
      <w:r>
        <w:rPr>
          <w:rFonts w:hint="eastAsia" w:ascii="微软雅黑" w:hAnsi="微软雅黑" w:eastAsia="微软雅黑"/>
          <w:b/>
          <w:bCs/>
          <w:color w:val="444444"/>
        </w:rPr>
        <w:t>任职要求</w:t>
      </w:r>
    </w:p>
    <w:p>
      <w:pPr>
        <w:pStyle w:val="10"/>
        <w:widowControl/>
        <w:numPr>
          <w:ilvl w:val="0"/>
          <w:numId w:val="5"/>
        </w:numPr>
        <w:shd w:val="clear" w:color="auto" w:fill="FFFFFF"/>
        <w:spacing w:line="360" w:lineRule="atLeast"/>
        <w:ind w:firstLineChars="0"/>
        <w:jc w:val="left"/>
        <w:rPr>
          <w:rFonts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博士、硕士或应届毕业研究生。 </w:t>
      </w:r>
    </w:p>
    <w:p>
      <w:pPr>
        <w:pStyle w:val="10"/>
        <w:widowControl/>
        <w:numPr>
          <w:ilvl w:val="0"/>
          <w:numId w:val="5"/>
        </w:numPr>
        <w:shd w:val="clear" w:color="auto" w:fill="FFFFFF"/>
        <w:spacing w:line="360" w:lineRule="atLeast"/>
        <w:ind w:firstLineChars="0"/>
        <w:jc w:val="left"/>
        <w:rPr>
          <w:rFonts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具有系统扎实的专业基础和丰富的研发经验，具有某一方面的专长。 </w:t>
      </w:r>
    </w:p>
    <w:p>
      <w:pPr>
        <w:pStyle w:val="10"/>
        <w:widowControl/>
        <w:numPr>
          <w:ilvl w:val="0"/>
          <w:numId w:val="5"/>
        </w:numPr>
        <w:shd w:val="clear" w:color="auto" w:fill="FFFFFF"/>
        <w:spacing w:line="360" w:lineRule="atLeast"/>
        <w:ind w:firstLineChars="0"/>
        <w:jc w:val="left"/>
        <w:rPr>
          <w:rFonts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身体健康，具有良好的组织协调能力和团队合作精神。 </w:t>
      </w:r>
    </w:p>
    <w:p>
      <w:pPr>
        <w:pStyle w:val="10"/>
        <w:widowControl/>
        <w:numPr>
          <w:ilvl w:val="0"/>
          <w:numId w:val="5"/>
        </w:numPr>
        <w:shd w:val="clear" w:color="auto" w:fill="FFFFFF"/>
        <w:spacing w:line="360" w:lineRule="atLeast"/>
        <w:ind w:firstLineChars="0"/>
        <w:jc w:val="left"/>
        <w:rPr>
          <w:rFonts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恪守科研道德和学术规范，学风正派、诚实守信。</w:t>
      </w:r>
    </w:p>
    <w:p>
      <w:pPr>
        <w:pStyle w:val="4"/>
        <w:numPr>
          <w:ilvl w:val="1"/>
          <w:numId w:val="2"/>
        </w:numPr>
        <w:shd w:val="clear" w:color="auto" w:fill="FFFFFF"/>
        <w:spacing w:before="156" w:beforeLines="50" w:beforeAutospacing="0" w:after="0" w:afterAutospacing="0"/>
        <w:ind w:left="1123"/>
        <w:rPr>
          <w:rFonts w:ascii="微软雅黑" w:hAnsi="微软雅黑" w:eastAsia="微软雅黑"/>
          <w:b/>
          <w:bCs/>
          <w:color w:val="444444"/>
        </w:rPr>
      </w:pPr>
      <w:r>
        <w:rPr>
          <w:rFonts w:hint="eastAsia" w:ascii="微软雅黑" w:hAnsi="微软雅黑" w:eastAsia="微软雅黑"/>
          <w:b/>
          <w:bCs/>
          <w:color w:val="444444"/>
          <w:shd w:val="clear" w:color="auto" w:fill="FFFFFF"/>
        </w:rPr>
        <w:t>工程师类</w:t>
      </w:r>
      <w:r>
        <w:rPr>
          <w:rFonts w:hint="eastAsia" w:ascii="微软雅黑" w:hAnsi="微软雅黑" w:eastAsia="微软雅黑"/>
          <w:b/>
          <w:bCs/>
          <w:color w:val="444444"/>
        </w:rPr>
        <w:t>薪酬待遇 </w:t>
      </w:r>
    </w:p>
    <w:p>
      <w:pPr>
        <w:pStyle w:val="10"/>
        <w:widowControl/>
        <w:numPr>
          <w:ilvl w:val="0"/>
          <w:numId w:val="6"/>
        </w:numPr>
        <w:shd w:val="clear" w:color="auto" w:fill="FFFFFF"/>
        <w:spacing w:line="360" w:lineRule="atLeast"/>
        <w:ind w:firstLineChars="0"/>
        <w:jc w:val="left"/>
        <w:rPr>
          <w:rFonts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富有竞争力的薪酬；享受“五险一金”和补充医疗保险，享受周转公寓、班车、午餐补贴、带薪休假和体检等员工待遇福利。</w:t>
      </w:r>
    </w:p>
    <w:p>
      <w:pPr>
        <w:pStyle w:val="10"/>
        <w:widowControl/>
        <w:numPr>
          <w:ilvl w:val="0"/>
          <w:numId w:val="6"/>
        </w:numPr>
        <w:shd w:val="clear" w:color="auto" w:fill="FFFFFF"/>
        <w:spacing w:line="360" w:lineRule="atLeast"/>
        <w:ind w:firstLineChars="0"/>
        <w:jc w:val="left"/>
        <w:rPr>
          <w:rFonts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所在部门可根据其业绩</w:t>
      </w:r>
      <w:r>
        <w:rPr>
          <w:rFonts w:ascii="微软雅黑" w:hAnsi="微软雅黑" w:eastAsia="微软雅黑" w:cs="宋体"/>
          <w:color w:val="444444"/>
          <w:kern w:val="0"/>
          <w:sz w:val="24"/>
          <w:szCs w:val="24"/>
        </w:rPr>
        <w:t>和考核</w:t>
      </w:r>
      <w:r>
        <w:rPr>
          <w:rFonts w:hint="eastAsia" w:ascii="微软雅黑" w:hAnsi="微软雅黑" w:eastAsia="微软雅黑" w:cs="宋体"/>
          <w:color w:val="444444"/>
          <w:kern w:val="0"/>
          <w:sz w:val="24"/>
          <w:szCs w:val="24"/>
        </w:rPr>
        <w:t>情况，给予其</w:t>
      </w:r>
      <w:r>
        <w:rPr>
          <w:rFonts w:ascii="微软雅黑" w:hAnsi="微软雅黑" w:eastAsia="微软雅黑" w:cs="宋体"/>
          <w:color w:val="444444"/>
          <w:kern w:val="0"/>
          <w:sz w:val="24"/>
          <w:szCs w:val="24"/>
        </w:rPr>
        <w:t>额外的</w:t>
      </w:r>
      <w:r>
        <w:rPr>
          <w:rFonts w:hint="eastAsia" w:ascii="微软雅黑" w:hAnsi="微软雅黑" w:eastAsia="微软雅黑" w:cs="宋体"/>
          <w:color w:val="444444"/>
          <w:kern w:val="0"/>
          <w:sz w:val="24"/>
          <w:szCs w:val="24"/>
        </w:rPr>
        <w:t>绩效奖励；</w:t>
      </w:r>
      <w:r>
        <w:rPr>
          <w:rFonts w:ascii="微软雅黑" w:hAnsi="微软雅黑" w:eastAsia="微软雅黑" w:cs="宋体"/>
          <w:color w:val="444444"/>
          <w:kern w:val="0"/>
          <w:sz w:val="24"/>
          <w:szCs w:val="24"/>
        </w:rPr>
        <w:t> </w:t>
      </w:r>
    </w:p>
    <w:p>
      <w:pPr>
        <w:pStyle w:val="10"/>
        <w:widowControl/>
        <w:numPr>
          <w:ilvl w:val="0"/>
          <w:numId w:val="6"/>
        </w:numPr>
        <w:shd w:val="clear" w:color="auto" w:fill="FFFFFF"/>
        <w:spacing w:line="360" w:lineRule="atLeast"/>
        <w:ind w:firstLineChars="0"/>
        <w:jc w:val="left"/>
        <w:rPr>
          <w:rFonts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为非北京生源且符合条件的应届毕业生申请解决户口，可通过夫妻两地分居的方式为在所工作满三年的研究生员工解决配偶的北京市户口，并可为符合条件的外地户口员工解决北京户口；</w:t>
      </w:r>
      <w:r>
        <w:rPr>
          <w:rFonts w:ascii="微软雅黑" w:hAnsi="微软雅黑" w:eastAsia="微软雅黑" w:cs="宋体"/>
          <w:color w:val="444444"/>
          <w:kern w:val="0"/>
          <w:sz w:val="24"/>
          <w:szCs w:val="24"/>
        </w:rPr>
        <w:t xml:space="preserve"> </w:t>
      </w:r>
    </w:p>
    <w:p>
      <w:pPr>
        <w:pStyle w:val="10"/>
        <w:widowControl/>
        <w:numPr>
          <w:ilvl w:val="0"/>
          <w:numId w:val="6"/>
        </w:numPr>
        <w:shd w:val="clear" w:color="auto" w:fill="FFFFFF"/>
        <w:spacing w:line="360" w:lineRule="atLeast"/>
        <w:ind w:firstLineChars="0"/>
        <w:jc w:val="left"/>
        <w:rPr>
          <w:rFonts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符合进编条件者可直接进入计算所事业编制体系；</w:t>
      </w:r>
    </w:p>
    <w:p>
      <w:pPr>
        <w:pStyle w:val="10"/>
        <w:widowControl/>
        <w:numPr>
          <w:ilvl w:val="0"/>
          <w:numId w:val="6"/>
        </w:numPr>
        <w:shd w:val="clear" w:color="auto" w:fill="FFFFFF"/>
        <w:spacing w:line="360" w:lineRule="atLeast"/>
        <w:ind w:firstLineChars="0"/>
        <w:jc w:val="left"/>
        <w:rPr>
          <w:rFonts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硕士工作满三年可申请在职攻读博士学位；</w:t>
      </w:r>
    </w:p>
    <w:p>
      <w:pPr>
        <w:pStyle w:val="10"/>
        <w:widowControl/>
        <w:numPr>
          <w:ilvl w:val="0"/>
          <w:numId w:val="6"/>
        </w:numPr>
        <w:shd w:val="clear" w:color="auto" w:fill="FFFFFF"/>
        <w:spacing w:line="360" w:lineRule="atLeast"/>
        <w:ind w:firstLineChars="0"/>
        <w:jc w:val="left"/>
        <w:rPr>
          <w:rFonts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协助职工子女入幼儿园、小学等；</w:t>
      </w:r>
    </w:p>
    <w:p>
      <w:pPr>
        <w:pStyle w:val="10"/>
        <w:widowControl/>
        <w:numPr>
          <w:ilvl w:val="0"/>
          <w:numId w:val="6"/>
        </w:numPr>
        <w:shd w:val="clear" w:color="auto" w:fill="FFFFFF"/>
        <w:spacing w:line="360" w:lineRule="atLeast"/>
        <w:ind w:firstLineChars="0"/>
        <w:jc w:val="left"/>
        <w:rPr>
          <w:rFonts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丰富健全的员工和家庭活动，如十几个员工兴趣协会、家庭亲子活动、体育健身等。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E49"/>
    <w:multiLevelType w:val="multilevel"/>
    <w:tmpl w:val="03767E49"/>
    <w:lvl w:ilvl="0" w:tentative="0">
      <w:start w:val="1"/>
      <w:numFmt w:val="chineseCountingThousand"/>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
    <w:nsid w:val="3A730BB2"/>
    <w:multiLevelType w:val="multilevel"/>
    <w:tmpl w:val="3A730BB2"/>
    <w:lvl w:ilvl="0" w:tentative="0">
      <w:start w:val="1"/>
      <w:numFmt w:val="chineseCountingThousand"/>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
    <w:nsid w:val="42E46C95"/>
    <w:multiLevelType w:val="multilevel"/>
    <w:tmpl w:val="42E46C95"/>
    <w:lvl w:ilvl="0" w:tentative="0">
      <w:start w:val="1"/>
      <w:numFmt w:val="decimal"/>
      <w:lvlText w:val="%1."/>
      <w:lvlJc w:val="left"/>
      <w:pPr>
        <w:ind w:left="872" w:hanging="450"/>
      </w:pPr>
      <w:rPr>
        <w:rFonts w:hint="default"/>
        <w:b w:val="0"/>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3">
    <w:nsid w:val="5D2362C3"/>
    <w:multiLevelType w:val="multilevel"/>
    <w:tmpl w:val="5D2362C3"/>
    <w:lvl w:ilvl="0" w:tentative="0">
      <w:start w:val="1"/>
      <w:numFmt w:val="decimal"/>
      <w:lvlText w:val="%1."/>
      <w:lvlJc w:val="left"/>
      <w:pPr>
        <w:ind w:left="1124" w:hanging="420"/>
      </w:pPr>
    </w:lvl>
    <w:lvl w:ilvl="1" w:tentative="0">
      <w:start w:val="1"/>
      <w:numFmt w:val="lowerLetter"/>
      <w:lvlText w:val="%2)"/>
      <w:lvlJc w:val="left"/>
      <w:pPr>
        <w:ind w:left="1544" w:hanging="420"/>
      </w:pPr>
    </w:lvl>
    <w:lvl w:ilvl="2" w:tentative="0">
      <w:start w:val="1"/>
      <w:numFmt w:val="lowerRoman"/>
      <w:lvlText w:val="%3."/>
      <w:lvlJc w:val="right"/>
      <w:pPr>
        <w:ind w:left="1964" w:hanging="420"/>
      </w:pPr>
    </w:lvl>
    <w:lvl w:ilvl="3" w:tentative="0">
      <w:start w:val="1"/>
      <w:numFmt w:val="decimal"/>
      <w:lvlText w:val="%4."/>
      <w:lvlJc w:val="left"/>
      <w:pPr>
        <w:ind w:left="2384" w:hanging="420"/>
      </w:pPr>
    </w:lvl>
    <w:lvl w:ilvl="4" w:tentative="0">
      <w:start w:val="1"/>
      <w:numFmt w:val="lowerLetter"/>
      <w:lvlText w:val="%5)"/>
      <w:lvlJc w:val="left"/>
      <w:pPr>
        <w:ind w:left="2804" w:hanging="420"/>
      </w:pPr>
    </w:lvl>
    <w:lvl w:ilvl="5" w:tentative="0">
      <w:start w:val="1"/>
      <w:numFmt w:val="lowerRoman"/>
      <w:lvlText w:val="%6."/>
      <w:lvlJc w:val="right"/>
      <w:pPr>
        <w:ind w:left="3224" w:hanging="420"/>
      </w:pPr>
    </w:lvl>
    <w:lvl w:ilvl="6" w:tentative="0">
      <w:start w:val="1"/>
      <w:numFmt w:val="decimal"/>
      <w:lvlText w:val="%7."/>
      <w:lvlJc w:val="left"/>
      <w:pPr>
        <w:ind w:left="3644" w:hanging="420"/>
      </w:pPr>
    </w:lvl>
    <w:lvl w:ilvl="7" w:tentative="0">
      <w:start w:val="1"/>
      <w:numFmt w:val="lowerLetter"/>
      <w:lvlText w:val="%8)"/>
      <w:lvlJc w:val="left"/>
      <w:pPr>
        <w:ind w:left="4064" w:hanging="420"/>
      </w:pPr>
    </w:lvl>
    <w:lvl w:ilvl="8" w:tentative="0">
      <w:start w:val="1"/>
      <w:numFmt w:val="lowerRoman"/>
      <w:lvlText w:val="%9."/>
      <w:lvlJc w:val="right"/>
      <w:pPr>
        <w:ind w:left="4484" w:hanging="420"/>
      </w:pPr>
    </w:lvl>
  </w:abstractNum>
  <w:abstractNum w:abstractNumId="4">
    <w:nsid w:val="61A828B1"/>
    <w:multiLevelType w:val="multilevel"/>
    <w:tmpl w:val="61A828B1"/>
    <w:lvl w:ilvl="0" w:tentative="0">
      <w:start w:val="1"/>
      <w:numFmt w:val="decimal"/>
      <w:lvlText w:val="%1."/>
      <w:lvlJc w:val="left"/>
      <w:pPr>
        <w:ind w:left="872" w:hanging="450"/>
      </w:pPr>
      <w:rPr>
        <w:rFonts w:hint="default"/>
        <w:b w:val="0"/>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5">
    <w:nsid w:val="76AE5101"/>
    <w:multiLevelType w:val="multilevel"/>
    <w:tmpl w:val="76AE5101"/>
    <w:lvl w:ilvl="0" w:tentative="0">
      <w:start w:val="1"/>
      <w:numFmt w:val="decimal"/>
      <w:lvlText w:val="%1."/>
      <w:lvlJc w:val="left"/>
      <w:pPr>
        <w:ind w:left="872" w:hanging="450"/>
      </w:pPr>
      <w:rPr>
        <w:rFonts w:hint="default"/>
        <w:b w:val="0"/>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20"/>
    <w:rsid w:val="00030D3A"/>
    <w:rsid w:val="000673C7"/>
    <w:rsid w:val="001B0F3A"/>
    <w:rsid w:val="002A31D7"/>
    <w:rsid w:val="004F0F51"/>
    <w:rsid w:val="004F7AC8"/>
    <w:rsid w:val="006562CD"/>
    <w:rsid w:val="006A4AEF"/>
    <w:rsid w:val="00731020"/>
    <w:rsid w:val="00784B69"/>
    <w:rsid w:val="00B74207"/>
    <w:rsid w:val="00C934D0"/>
    <w:rsid w:val="00E1467F"/>
    <w:rsid w:val="00E9554B"/>
    <w:rsid w:val="00F21B07"/>
    <w:rsid w:val="0CB30154"/>
    <w:rsid w:val="0FF63B73"/>
    <w:rsid w:val="12A057A5"/>
    <w:rsid w:val="145E654B"/>
    <w:rsid w:val="1FF00756"/>
    <w:rsid w:val="20716A0B"/>
    <w:rsid w:val="288C006B"/>
    <w:rsid w:val="29934189"/>
    <w:rsid w:val="2DEC3E2C"/>
    <w:rsid w:val="31E70968"/>
    <w:rsid w:val="320404D9"/>
    <w:rsid w:val="32B233E4"/>
    <w:rsid w:val="344E4305"/>
    <w:rsid w:val="37524C7A"/>
    <w:rsid w:val="3C4144C0"/>
    <w:rsid w:val="496E510A"/>
    <w:rsid w:val="4ADB3FCD"/>
    <w:rsid w:val="62816CC4"/>
    <w:rsid w:val="62FA3834"/>
    <w:rsid w:val="63E60108"/>
    <w:rsid w:val="6B4327AF"/>
    <w:rsid w:val="6EBE3AFC"/>
    <w:rsid w:val="79FD4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页眉 字符"/>
    <w:basedOn w:val="6"/>
    <w:link w:val="3"/>
    <w:uiPriority w:val="99"/>
    <w:rPr>
      <w:sz w:val="18"/>
      <w:szCs w:val="18"/>
    </w:rPr>
  </w:style>
  <w:style w:type="character" w:customStyle="1" w:styleId="9">
    <w:name w:val="页脚 字符"/>
    <w:basedOn w:val="6"/>
    <w:link w:val="2"/>
    <w:qFormat/>
    <w:uiPriority w:val="99"/>
    <w:rPr>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289</Words>
  <Characters>1651</Characters>
  <Lines>13</Lines>
  <Paragraphs>3</Paragraphs>
  <TotalTime>13</TotalTime>
  <ScaleCrop>false</ScaleCrop>
  <LinksUpToDate>false</LinksUpToDate>
  <CharactersWithSpaces>1937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2020-10-12T08:55:00Z</dcterms:created>
  <dc:creator>dh</dc:creator>
  <cp:lastModifiedBy>Administrator</cp:lastModifiedBy>
  <dcterms:modified xsi:type="dcterms:W3CDTF">2021-03-01T09:26:53Z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