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3445" w14:textId="5E018B29" w:rsidR="00F15007" w:rsidRPr="00A778ED" w:rsidRDefault="006D7A7A" w:rsidP="00E22437">
      <w:pPr>
        <w:spacing w:before="120" w:after="30" w:line="336" w:lineRule="atLeast"/>
        <w:outlineLvl w:val="3"/>
        <w:rPr>
          <w:rFonts w:cstheme="minorHAnsi"/>
          <w:b/>
          <w:bCs/>
          <w:color w:val="0B4A83"/>
          <w:lang w:val="en" w:eastAsia="zh-CN"/>
        </w:rPr>
        <w:sectPr w:rsidR="00F15007" w:rsidRPr="00A778ED" w:rsidSect="00A170EE">
          <w:headerReference w:type="default" r:id="rId8"/>
          <w:footerReference w:type="default" r:id="rId9"/>
          <w:pgSz w:w="11906" w:h="16838"/>
          <w:pgMar w:top="1417" w:right="1417" w:bottom="1417" w:left="1417" w:header="1984" w:footer="1701" w:gutter="0"/>
          <w:cols w:space="708"/>
          <w:docGrid w:linePitch="360"/>
        </w:sectPr>
      </w:pPr>
      <w:r w:rsidRPr="006D7A7A">
        <w:rPr>
          <w:rFonts w:eastAsia="Times New Roman" w:cstheme="minorHAnsi"/>
          <w:b/>
          <w:bCs/>
          <w:sz w:val="32"/>
          <w:lang w:val="en"/>
        </w:rPr>
        <w:t>Position Title:</w:t>
      </w:r>
      <w:r w:rsidR="00E41550">
        <w:rPr>
          <w:lang w:val="en-US"/>
        </w:rPr>
        <w:t xml:space="preserve"> </w:t>
      </w:r>
      <w:r w:rsidR="00883AD3" w:rsidRPr="00883AD3">
        <w:rPr>
          <w:rFonts w:eastAsia="Times New Roman" w:cstheme="minorHAnsi" w:hint="eastAsia"/>
          <w:b/>
          <w:bCs/>
          <w:sz w:val="32"/>
          <w:lang w:val="en"/>
        </w:rPr>
        <w:t>GL</w:t>
      </w:r>
      <w:r w:rsidR="00883AD3" w:rsidRPr="00883AD3">
        <w:rPr>
          <w:rFonts w:eastAsia="Times New Roman" w:cstheme="minorHAnsi"/>
          <w:b/>
          <w:bCs/>
          <w:sz w:val="32"/>
          <w:lang w:val="en"/>
        </w:rPr>
        <w:t xml:space="preserve"> Accountant</w:t>
      </w:r>
      <w:r w:rsidR="00E45A3C">
        <w:rPr>
          <w:rFonts w:eastAsia="Times New Roman" w:cstheme="minorHAnsi"/>
          <w:b/>
          <w:bCs/>
          <w:sz w:val="32"/>
          <w:lang w:val="en"/>
        </w:rPr>
        <w:t xml:space="preserve">  </w:t>
      </w:r>
      <w:r w:rsidR="00E45A3C" w:rsidRPr="00E45A3C">
        <w:rPr>
          <w:rFonts w:ascii="微软雅黑" w:eastAsia="微软雅黑" w:hAnsi="微软雅黑" w:cs="微软雅黑" w:hint="eastAsia"/>
          <w:b/>
          <w:bCs/>
          <w:sz w:val="32"/>
          <w:lang w:val="en"/>
        </w:rPr>
        <w:t>赛峰中国总账会计</w:t>
      </w:r>
    </w:p>
    <w:p w14:paraId="07BB30C8" w14:textId="18C945C5" w:rsidR="00161662" w:rsidRPr="00DD35C3" w:rsidRDefault="006D7A7A" w:rsidP="00E22437">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Contract Legal Entity</w:t>
      </w:r>
      <w:r w:rsidR="00161662" w:rsidRPr="00DD35C3">
        <w:rPr>
          <w:rFonts w:cstheme="minorHAnsi"/>
          <w:b/>
          <w:bCs/>
          <w:color w:val="0B4A83"/>
          <w:lang w:val="en" w:eastAsia="zh-CN"/>
        </w:rPr>
        <w:t>:</w:t>
      </w:r>
      <w:r w:rsidR="002652A2" w:rsidRPr="00DD35C3">
        <w:rPr>
          <w:rFonts w:cstheme="minorHAnsi"/>
          <w:b/>
          <w:bCs/>
          <w:color w:val="0B4A83"/>
          <w:lang w:val="en" w:eastAsia="zh-CN"/>
        </w:rPr>
        <w:t xml:space="preserve"> </w:t>
      </w:r>
      <w:r w:rsidR="00DD35C3" w:rsidRPr="00DD35C3">
        <w:rPr>
          <w:rFonts w:cstheme="minorHAnsi"/>
          <w:bCs/>
          <w:lang w:val="en" w:eastAsia="zh-CN"/>
        </w:rPr>
        <w:t xml:space="preserve">Safran </w:t>
      </w:r>
      <w:r w:rsidR="00E869D5">
        <w:rPr>
          <w:rFonts w:cstheme="minorHAnsi"/>
          <w:bCs/>
          <w:lang w:val="en" w:eastAsia="zh-CN"/>
        </w:rPr>
        <w:t>China</w:t>
      </w:r>
    </w:p>
    <w:p w14:paraId="334B29D8" w14:textId="1D3DAC22" w:rsidR="00161662" w:rsidRPr="00DD35C3" w:rsidRDefault="00161662" w:rsidP="00E22437">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Working Location:</w:t>
      </w:r>
      <w:r w:rsidR="002652A2" w:rsidRPr="00DD35C3">
        <w:rPr>
          <w:rFonts w:cstheme="minorHAnsi"/>
          <w:b/>
          <w:bCs/>
          <w:color w:val="0B4A83"/>
          <w:lang w:val="en" w:eastAsia="zh-CN"/>
        </w:rPr>
        <w:t xml:space="preserve"> </w:t>
      </w:r>
      <w:r w:rsidR="00983D35" w:rsidRPr="00DD35C3">
        <w:rPr>
          <w:rFonts w:cstheme="minorHAnsi"/>
          <w:bCs/>
          <w:lang w:val="en" w:eastAsia="zh-CN"/>
        </w:rPr>
        <w:t>Suzhou</w:t>
      </w:r>
    </w:p>
    <w:p w14:paraId="0B466F90" w14:textId="4FE458D2" w:rsidR="00161662" w:rsidRPr="00DD35C3" w:rsidRDefault="00161662" w:rsidP="00161662">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Department:</w:t>
      </w:r>
      <w:r w:rsidR="002652A2" w:rsidRPr="00DD35C3">
        <w:rPr>
          <w:rFonts w:cstheme="minorHAnsi"/>
          <w:b/>
          <w:bCs/>
          <w:color w:val="0B4A83"/>
          <w:lang w:val="en" w:eastAsia="zh-CN"/>
        </w:rPr>
        <w:t xml:space="preserve"> </w:t>
      </w:r>
      <w:r w:rsidR="00392AA3" w:rsidRPr="00392AA3">
        <w:rPr>
          <w:rFonts w:cstheme="minorHAnsi"/>
          <w:bCs/>
          <w:lang w:val="en" w:eastAsia="zh-CN"/>
        </w:rPr>
        <w:t>Finance</w:t>
      </w:r>
    </w:p>
    <w:p w14:paraId="5B326A1E" w14:textId="0C47F55E" w:rsidR="00B61F90" w:rsidRPr="00DD35C3" w:rsidRDefault="00B61F90" w:rsidP="00B61F90">
      <w:pPr>
        <w:spacing w:before="120" w:after="30" w:line="336" w:lineRule="atLeast"/>
        <w:outlineLvl w:val="3"/>
        <w:rPr>
          <w:rFonts w:cstheme="minorHAnsi"/>
          <w:bCs/>
          <w:lang w:val="en" w:eastAsia="zh-CN"/>
        </w:rPr>
      </w:pPr>
      <w:r w:rsidRPr="00DD35C3">
        <w:rPr>
          <w:rFonts w:cstheme="minorHAnsi"/>
          <w:b/>
          <w:bCs/>
          <w:color w:val="0B4A83"/>
          <w:lang w:val="en" w:eastAsia="zh-CN"/>
        </w:rPr>
        <w:t xml:space="preserve">Working Category: </w:t>
      </w:r>
      <w:r w:rsidR="00DD3213">
        <w:rPr>
          <w:rFonts w:cstheme="minorHAnsi"/>
          <w:bCs/>
          <w:sz w:val="24"/>
          <w:lang w:val="en" w:eastAsia="zh-CN"/>
        </w:rPr>
        <w:t>IDL</w:t>
      </w:r>
    </w:p>
    <w:p w14:paraId="059D66D0" w14:textId="76A64981" w:rsidR="006D7A7A" w:rsidRPr="00DD35C3" w:rsidRDefault="006D7A7A" w:rsidP="00E22437">
      <w:pPr>
        <w:spacing w:before="120" w:after="30" w:line="336" w:lineRule="atLeast"/>
        <w:outlineLvl w:val="3"/>
        <w:rPr>
          <w:rFonts w:cstheme="minorHAnsi"/>
          <w:bCs/>
          <w:lang w:val="en" w:eastAsia="zh-CN"/>
        </w:rPr>
      </w:pPr>
      <w:r w:rsidRPr="00DD35C3">
        <w:rPr>
          <w:rFonts w:cstheme="minorHAnsi" w:hint="eastAsia"/>
          <w:b/>
          <w:bCs/>
          <w:color w:val="0B4A83"/>
          <w:lang w:val="en" w:eastAsia="zh-CN"/>
        </w:rPr>
        <w:t>E</w:t>
      </w:r>
      <w:r w:rsidRPr="00DD35C3">
        <w:rPr>
          <w:rFonts w:cstheme="minorHAnsi"/>
          <w:b/>
          <w:bCs/>
          <w:color w:val="0B4A83"/>
          <w:lang w:val="en" w:eastAsia="zh-CN"/>
        </w:rPr>
        <w:t xml:space="preserve">mployment Type: </w:t>
      </w:r>
      <w:r w:rsidRPr="00DD35C3">
        <w:rPr>
          <w:rFonts w:cstheme="minorHAnsi"/>
          <w:bCs/>
          <w:lang w:val="en" w:eastAsia="zh-CN"/>
        </w:rPr>
        <w:t>Regular Full Time</w:t>
      </w:r>
    </w:p>
    <w:p w14:paraId="51E67F16" w14:textId="0E823BF5" w:rsidR="004F3DBE" w:rsidRPr="00983D35" w:rsidRDefault="004F3DBE" w:rsidP="00357F04">
      <w:pPr>
        <w:spacing w:before="120" w:after="30" w:line="336" w:lineRule="atLeast"/>
        <w:outlineLvl w:val="3"/>
        <w:rPr>
          <w:rFonts w:cstheme="minorHAnsi"/>
          <w:bCs/>
          <w:sz w:val="24"/>
          <w:lang w:val="en" w:eastAsia="zh-CN"/>
        </w:rPr>
        <w:sectPr w:rsidR="004F3DBE" w:rsidRPr="00983D35" w:rsidSect="006D7A7A">
          <w:type w:val="continuous"/>
          <w:pgSz w:w="11906" w:h="16838"/>
          <w:pgMar w:top="1417" w:right="1417" w:bottom="1417" w:left="1417" w:header="708" w:footer="708" w:gutter="0"/>
          <w:cols w:num="2" w:space="282"/>
          <w:docGrid w:linePitch="360"/>
        </w:sectPr>
      </w:pPr>
      <w:r w:rsidRPr="00DD35C3">
        <w:rPr>
          <w:rFonts w:cstheme="minorHAnsi"/>
          <w:b/>
          <w:bCs/>
          <w:color w:val="0B4A83"/>
          <w:lang w:val="en" w:eastAsia="zh-CN"/>
        </w:rPr>
        <w:t>Direct Reports:</w:t>
      </w:r>
      <w:r w:rsidR="00DD35C3" w:rsidRPr="00392AA3">
        <w:rPr>
          <w:lang w:val="en-US"/>
        </w:rPr>
        <w:t xml:space="preserve"> </w:t>
      </w:r>
      <w:r w:rsidR="00392AA3" w:rsidRPr="00392AA3">
        <w:rPr>
          <w:lang w:val="en-US"/>
        </w:rPr>
        <w:t>Controlling Manager</w:t>
      </w:r>
    </w:p>
    <w:p w14:paraId="4C1C2C0D" w14:textId="0250DB48" w:rsidR="0033648C" w:rsidRPr="004611B9" w:rsidRDefault="004611B9" w:rsidP="004611B9">
      <w:pPr>
        <w:spacing w:after="75" w:line="336" w:lineRule="atLeast"/>
        <w:rPr>
          <w:rFonts w:eastAsia="Times New Roman" w:cstheme="minorHAnsi"/>
          <w:bCs/>
          <w:color w:val="0B4A83"/>
          <w:lang w:val="en"/>
        </w:rPr>
      </w:pPr>
      <w:r w:rsidRPr="004611B9">
        <w:rPr>
          <w:rFonts w:cstheme="minorHAnsi"/>
          <w:b/>
          <w:bCs/>
          <w:noProof/>
          <w:lang w:val="en-US" w:eastAsia="zh-CN"/>
        </w:rPr>
        <mc:AlternateContent>
          <mc:Choice Requires="wps">
            <w:drawing>
              <wp:anchor distT="45720" distB="45720" distL="114300" distR="114300" simplePos="0" relativeHeight="251663360" behindDoc="0" locked="0" layoutInCell="1" allowOverlap="1" wp14:anchorId="5A2DCC61" wp14:editId="5A67F861">
                <wp:simplePos x="0" y="0"/>
                <wp:positionH relativeFrom="margin">
                  <wp:align>right</wp:align>
                </wp:positionH>
                <wp:positionV relativeFrom="paragraph">
                  <wp:posOffset>243840</wp:posOffset>
                </wp:positionV>
                <wp:extent cx="57340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51DFC9D" w14:textId="77777777" w:rsidR="00E41550" w:rsidRPr="004611B9" w:rsidRDefault="00E41550" w:rsidP="00E41550">
                            <w:pPr>
                              <w:ind w:left="1"/>
                              <w:jc w:val="both"/>
                              <w:rPr>
                                <w:rFonts w:cstheme="minorHAnsi"/>
                                <w:b/>
                                <w:bCs/>
                                <w:color w:val="1F497D" w:themeColor="text2"/>
                                <w:sz w:val="28"/>
                                <w:lang w:val="en" w:eastAsia="zh-CN"/>
                              </w:rPr>
                            </w:pPr>
                            <w:r w:rsidRPr="004611B9">
                              <w:rPr>
                                <w:rFonts w:cstheme="minorHAnsi"/>
                                <w:b/>
                                <w:bCs/>
                                <w:color w:val="1F497D" w:themeColor="text2"/>
                                <w:sz w:val="28"/>
                                <w:lang w:val="en" w:eastAsia="zh-CN"/>
                              </w:rPr>
                              <w:t>General information of Safran Group:</w:t>
                            </w:r>
                          </w:p>
                          <w:p w14:paraId="4A710FCA" w14:textId="77777777" w:rsidR="00E41550" w:rsidRDefault="00E41550" w:rsidP="00E41550">
                            <w:pPr>
                              <w:ind w:left="1"/>
                              <w:jc w:val="both"/>
                              <w:rPr>
                                <w:rFonts w:cstheme="minorHAnsi"/>
                                <w:bCs/>
                                <w:color w:val="1F497D" w:themeColor="text2"/>
                                <w:lang w:val="en-US" w:eastAsia="zh-CN"/>
                              </w:rPr>
                            </w:pPr>
                            <w:r w:rsidRPr="0022372C">
                              <w:rPr>
                                <w:rFonts w:cstheme="minorHAnsi"/>
                                <w:bCs/>
                                <w:color w:val="1F497D" w:themeColor="text2"/>
                                <w:lang w:val="en-US" w:eastAsia="zh-CN"/>
                              </w:rPr>
                              <w:t>Safran is an international high-technology group, operating in the aviation (propulsion, equipment and interiors) defense and space markets. Safran has a global presence, with more than 79,000 employees and sales of 16.49 billion euros in 2020. Working alone or in partnership, Safran holds world or European leadership positions in its core markets. Safran undertakes research and development programs to meet fast-changing market requirements, with total R&amp;D expenditures of around 1.21 billion euros in 2020.</w:t>
                            </w:r>
                          </w:p>
                          <w:p w14:paraId="6E77A2C7" w14:textId="77777777" w:rsidR="00E41550" w:rsidRDefault="00E41550" w:rsidP="00E41550">
                            <w:pPr>
                              <w:ind w:left="1"/>
                              <w:jc w:val="both"/>
                              <w:rPr>
                                <w:rFonts w:cstheme="minorHAnsi"/>
                                <w:bCs/>
                                <w:color w:val="1F497D" w:themeColor="text2"/>
                                <w:lang w:val="en-US" w:eastAsia="zh-CN"/>
                              </w:rPr>
                            </w:pPr>
                            <w:r w:rsidRPr="004611B9">
                              <w:rPr>
                                <w:rFonts w:cstheme="minorHAnsi"/>
                                <w:b/>
                                <w:bCs/>
                                <w:color w:val="1F497D" w:themeColor="text2"/>
                                <w:sz w:val="28"/>
                                <w:lang w:val="en" w:eastAsia="zh-CN"/>
                              </w:rPr>
                              <w:t>Safran</w:t>
                            </w:r>
                            <w:r>
                              <w:rPr>
                                <w:rFonts w:cstheme="minorHAnsi"/>
                                <w:b/>
                                <w:bCs/>
                                <w:color w:val="1F497D" w:themeColor="text2"/>
                                <w:sz w:val="28"/>
                                <w:lang w:val="en" w:eastAsia="zh-CN"/>
                              </w:rPr>
                              <w:t xml:space="preserve"> in China:</w:t>
                            </w:r>
                          </w:p>
                          <w:p w14:paraId="3319B575" w14:textId="043A203E" w:rsidR="00A170EE" w:rsidRPr="00A170EE" w:rsidRDefault="00E41550" w:rsidP="00E869D5">
                            <w:pPr>
                              <w:ind w:left="1"/>
                              <w:jc w:val="both"/>
                              <w:rPr>
                                <w:rFonts w:cstheme="minorHAnsi"/>
                                <w:bCs/>
                                <w:color w:val="1F497D" w:themeColor="text2"/>
                                <w:lang w:val="en-US" w:eastAsia="zh-CN"/>
                              </w:rPr>
                            </w:pPr>
                            <w:r w:rsidRPr="0022372C">
                              <w:rPr>
                                <w:rFonts w:cstheme="minorHAnsi"/>
                                <w:bCs/>
                                <w:color w:val="1F497D" w:themeColor="text2"/>
                                <w:lang w:val="en-US" w:eastAsia="zh-CN"/>
                              </w:rPr>
                              <w:t xml:space="preserve">Safran China has more than a century of relations with China and 40 years local presence. Now Safran has more than 2000 employees and 20 entities in China. The major current aircraft and helicopter programs in China are </w:t>
                            </w:r>
                            <w:r w:rsidRPr="0022372C">
                              <w:rPr>
                                <w:rFonts w:cstheme="minorHAnsi"/>
                                <w:b/>
                                <w:bCs/>
                                <w:color w:val="1F497D" w:themeColor="text2"/>
                                <w:lang w:val="en-US" w:eastAsia="zh-CN"/>
                              </w:rPr>
                              <w:t>C919</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ARJ21</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MA</w:t>
                            </w:r>
                            <w:r>
                              <w:rPr>
                                <w:rFonts w:cstheme="minorHAnsi"/>
                                <w:b/>
                                <w:bCs/>
                                <w:color w:val="1F497D" w:themeColor="text2"/>
                                <w:lang w:val="en-US" w:eastAsia="zh-CN"/>
                              </w:rPr>
                              <w:t xml:space="preserve"> </w:t>
                            </w:r>
                            <w:r w:rsidRPr="0022372C">
                              <w:rPr>
                                <w:rFonts w:cstheme="minorHAnsi"/>
                                <w:b/>
                                <w:bCs/>
                                <w:color w:val="1F497D" w:themeColor="text2"/>
                                <w:lang w:val="en-US" w:eastAsia="zh-CN"/>
                              </w:rPr>
                              <w:t>700</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311A</w:t>
                            </w:r>
                            <w:r w:rsidRPr="0022372C">
                              <w:rPr>
                                <w:rFonts w:cstheme="minorHAnsi"/>
                                <w:bCs/>
                                <w:color w:val="1F497D" w:themeColor="text2"/>
                                <w:lang w:val="en-US" w:eastAsia="zh-CN"/>
                              </w:rPr>
                              <w:t>,</w:t>
                            </w:r>
                            <w:r w:rsidRPr="0022372C">
                              <w:rPr>
                                <w:rFonts w:cstheme="minorHAnsi"/>
                                <w:b/>
                                <w:bCs/>
                                <w:color w:val="1F497D" w:themeColor="text2"/>
                                <w:lang w:val="en-US" w:eastAsia="zh-CN"/>
                              </w:rPr>
                              <w:t xml:space="preserve"> AC 312</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352</w:t>
                            </w:r>
                            <w:r w:rsidRPr="0022372C">
                              <w:rPr>
                                <w:rFonts w:cstheme="minorHAnsi"/>
                                <w:bCs/>
                                <w:color w:val="1F497D" w:themeColor="text2"/>
                                <w:lang w:val="en-US"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DCC61" id="_x0000_t202" coordsize="21600,21600" o:spt="202" path="m,l,21600r21600,l21600,xe">
                <v:stroke joinstyle="miter"/>
                <v:path gradientshapeok="t" o:connecttype="rect"/>
              </v:shapetype>
              <v:shape id="Text Box 2" o:spid="_x0000_s1026" type="#_x0000_t202" style="position:absolute;margin-left:400.3pt;margin-top:19.2pt;width:45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" fillcolor="white [3201]" strokecolor="#4bacc6 [3208]" strokeweight="2pt">
                <v:textbox style="mso-fit-shape-to-text:t">
                  <w:txbxContent>
                    <w:p w14:paraId="651DFC9D" w14:textId="77777777" w:rsidR="00E41550" w:rsidRPr="004611B9" w:rsidRDefault="00E41550" w:rsidP="00E41550">
                      <w:pPr>
                        <w:ind w:left="1"/>
                        <w:jc w:val="both"/>
                        <w:rPr>
                          <w:rFonts w:cstheme="minorHAnsi"/>
                          <w:b/>
                          <w:bCs/>
                          <w:color w:val="1F497D" w:themeColor="text2"/>
                          <w:sz w:val="28"/>
                          <w:lang w:val="en" w:eastAsia="zh-CN"/>
                        </w:rPr>
                      </w:pPr>
                      <w:r w:rsidRPr="004611B9">
                        <w:rPr>
                          <w:rFonts w:cstheme="minorHAnsi"/>
                          <w:b/>
                          <w:bCs/>
                          <w:color w:val="1F497D" w:themeColor="text2"/>
                          <w:sz w:val="28"/>
                          <w:lang w:val="en" w:eastAsia="zh-CN"/>
                        </w:rPr>
                        <w:t>General information of Safran Group:</w:t>
                      </w:r>
                    </w:p>
                    <w:p w14:paraId="4A710FCA" w14:textId="77777777" w:rsidR="00E41550" w:rsidRDefault="00E41550" w:rsidP="00E41550">
                      <w:pPr>
                        <w:ind w:left="1"/>
                        <w:jc w:val="both"/>
                        <w:rPr>
                          <w:rFonts w:cstheme="minorHAnsi"/>
                          <w:bCs/>
                          <w:color w:val="1F497D" w:themeColor="text2"/>
                          <w:lang w:val="en-US" w:eastAsia="zh-CN"/>
                        </w:rPr>
                      </w:pPr>
                      <w:r w:rsidRPr="0022372C">
                        <w:rPr>
                          <w:rFonts w:cstheme="minorHAnsi"/>
                          <w:bCs/>
                          <w:color w:val="1F497D" w:themeColor="text2"/>
                          <w:lang w:val="en-US" w:eastAsia="zh-CN"/>
                        </w:rPr>
                        <w:t>Safran is an international high-technology group, operating in the aviation (propulsion, equipment and interiors) defense and space markets. Safran has a global presence, with more than 79,000 employees and sales of 16.49 billion euros in 2020. Working alone or in partnership, Safran holds world or European leadership positions in its core markets. Safran undertakes research and development programs to meet fast-changing market requirements, with total R&amp;D expenditures of around 1.21 billion euros in 2020.</w:t>
                      </w:r>
                    </w:p>
                    <w:p w14:paraId="6E77A2C7" w14:textId="77777777" w:rsidR="00E41550" w:rsidRDefault="00E41550" w:rsidP="00E41550">
                      <w:pPr>
                        <w:ind w:left="1"/>
                        <w:jc w:val="both"/>
                        <w:rPr>
                          <w:rFonts w:cstheme="minorHAnsi"/>
                          <w:bCs/>
                          <w:color w:val="1F497D" w:themeColor="text2"/>
                          <w:lang w:val="en-US" w:eastAsia="zh-CN"/>
                        </w:rPr>
                      </w:pPr>
                      <w:r w:rsidRPr="004611B9">
                        <w:rPr>
                          <w:rFonts w:cstheme="minorHAnsi"/>
                          <w:b/>
                          <w:bCs/>
                          <w:color w:val="1F497D" w:themeColor="text2"/>
                          <w:sz w:val="28"/>
                          <w:lang w:val="en" w:eastAsia="zh-CN"/>
                        </w:rPr>
                        <w:t>Safran</w:t>
                      </w:r>
                      <w:r>
                        <w:rPr>
                          <w:rFonts w:cstheme="minorHAnsi"/>
                          <w:b/>
                          <w:bCs/>
                          <w:color w:val="1F497D" w:themeColor="text2"/>
                          <w:sz w:val="28"/>
                          <w:lang w:val="en" w:eastAsia="zh-CN"/>
                        </w:rPr>
                        <w:t xml:space="preserve"> in China:</w:t>
                      </w:r>
                    </w:p>
                    <w:p w14:paraId="3319B575" w14:textId="043A203E" w:rsidR="00A170EE" w:rsidRPr="00A170EE" w:rsidRDefault="00E41550" w:rsidP="00E869D5">
                      <w:pPr>
                        <w:ind w:left="1"/>
                        <w:jc w:val="both"/>
                        <w:rPr>
                          <w:rFonts w:cstheme="minorHAnsi"/>
                          <w:bCs/>
                          <w:color w:val="1F497D" w:themeColor="text2"/>
                          <w:lang w:val="en-US" w:eastAsia="zh-CN"/>
                        </w:rPr>
                      </w:pPr>
                      <w:r w:rsidRPr="0022372C">
                        <w:rPr>
                          <w:rFonts w:cstheme="minorHAnsi"/>
                          <w:bCs/>
                          <w:color w:val="1F497D" w:themeColor="text2"/>
                          <w:lang w:val="en-US" w:eastAsia="zh-CN"/>
                        </w:rPr>
                        <w:t xml:space="preserve">Safran China has more than a century of relations with China and 40 years local presence. Now Safran has more than 2000 employees and 20 entities in China. The major current aircraft and helicopter programs in China are </w:t>
                      </w:r>
                      <w:r w:rsidRPr="0022372C">
                        <w:rPr>
                          <w:rFonts w:cstheme="minorHAnsi"/>
                          <w:b/>
                          <w:bCs/>
                          <w:color w:val="1F497D" w:themeColor="text2"/>
                          <w:lang w:val="en-US" w:eastAsia="zh-CN"/>
                        </w:rPr>
                        <w:t>C919</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ARJ21</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MA</w:t>
                      </w:r>
                      <w:r>
                        <w:rPr>
                          <w:rFonts w:cstheme="minorHAnsi"/>
                          <w:b/>
                          <w:bCs/>
                          <w:color w:val="1F497D" w:themeColor="text2"/>
                          <w:lang w:val="en-US" w:eastAsia="zh-CN"/>
                        </w:rPr>
                        <w:t xml:space="preserve"> </w:t>
                      </w:r>
                      <w:r w:rsidRPr="0022372C">
                        <w:rPr>
                          <w:rFonts w:cstheme="minorHAnsi"/>
                          <w:b/>
                          <w:bCs/>
                          <w:color w:val="1F497D" w:themeColor="text2"/>
                          <w:lang w:val="en-US" w:eastAsia="zh-CN"/>
                        </w:rPr>
                        <w:t>700</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311A</w:t>
                      </w:r>
                      <w:r w:rsidRPr="0022372C">
                        <w:rPr>
                          <w:rFonts w:cstheme="minorHAnsi"/>
                          <w:bCs/>
                          <w:color w:val="1F497D" w:themeColor="text2"/>
                          <w:lang w:val="en-US" w:eastAsia="zh-CN"/>
                        </w:rPr>
                        <w:t>,</w:t>
                      </w:r>
                      <w:r w:rsidRPr="0022372C">
                        <w:rPr>
                          <w:rFonts w:cstheme="minorHAnsi"/>
                          <w:b/>
                          <w:bCs/>
                          <w:color w:val="1F497D" w:themeColor="text2"/>
                          <w:lang w:val="en-US" w:eastAsia="zh-CN"/>
                        </w:rPr>
                        <w:t xml:space="preserve"> AC 312</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352</w:t>
                      </w:r>
                      <w:r w:rsidRPr="0022372C">
                        <w:rPr>
                          <w:rFonts w:cstheme="minorHAnsi"/>
                          <w:bCs/>
                          <w:color w:val="1F497D" w:themeColor="text2"/>
                          <w:lang w:val="en-US" w:eastAsia="zh-CN"/>
                        </w:rPr>
                        <w:t>.</w:t>
                      </w:r>
                    </w:p>
                  </w:txbxContent>
                </v:textbox>
                <w10:wrap type="square" anchorx="margin"/>
              </v:shape>
            </w:pict>
          </mc:Fallback>
        </mc:AlternateContent>
      </w:r>
    </w:p>
    <w:p w14:paraId="77A08FA7" w14:textId="3FE3C1B4" w:rsidR="002652A2" w:rsidRDefault="00B12938" w:rsidP="002652A2">
      <w:pPr>
        <w:pStyle w:val="ListParagraph"/>
        <w:widowControl w:val="0"/>
        <w:spacing w:after="0" w:line="240" w:lineRule="auto"/>
        <w:ind w:left="0"/>
        <w:contextualSpacing w:val="0"/>
        <w:jc w:val="both"/>
        <w:rPr>
          <w:rFonts w:cstheme="minorHAnsi"/>
          <w:b/>
          <w:bCs/>
          <w:lang w:val="en-US" w:eastAsia="zh-CN"/>
        </w:rPr>
      </w:pPr>
      <w:r w:rsidRPr="00A170EE">
        <w:rPr>
          <w:rFonts w:cstheme="minorHAnsi"/>
          <w:b/>
          <w:bCs/>
          <w:lang w:val="en-US" w:eastAsia="zh-CN"/>
        </w:rPr>
        <w:t xml:space="preserve">Essential Duties &amp; </w:t>
      </w:r>
      <w:r w:rsidR="00A170EE" w:rsidRPr="00A170EE">
        <w:rPr>
          <w:rFonts w:cstheme="minorHAnsi"/>
          <w:b/>
          <w:bCs/>
          <w:lang w:val="en-US" w:eastAsia="zh-CN"/>
        </w:rPr>
        <w:t>Respons</w:t>
      </w:r>
      <w:r w:rsidR="00A170EE">
        <w:rPr>
          <w:rFonts w:cstheme="minorHAnsi"/>
          <w:b/>
          <w:bCs/>
          <w:lang w:val="en-US" w:eastAsia="zh-CN"/>
        </w:rPr>
        <w:t>i</w:t>
      </w:r>
      <w:r w:rsidR="00A170EE" w:rsidRPr="00A170EE">
        <w:rPr>
          <w:rFonts w:cstheme="minorHAnsi"/>
          <w:b/>
          <w:bCs/>
          <w:lang w:val="en-US" w:eastAsia="zh-CN"/>
        </w:rPr>
        <w:t>bilities:</w:t>
      </w:r>
    </w:p>
    <w:p w14:paraId="2D6224F5" w14:textId="77777777" w:rsidR="00392AA3" w:rsidRDefault="00392AA3" w:rsidP="00392AA3">
      <w:pPr>
        <w:pStyle w:val="Default"/>
        <w:jc w:val="both"/>
        <w:rPr>
          <w:color w:val="auto"/>
          <w:sz w:val="22"/>
          <w:szCs w:val="22"/>
        </w:rPr>
      </w:pPr>
    </w:p>
    <w:p w14:paraId="7DD5D2B0" w14:textId="6A6F6E40" w:rsidR="00871CB4" w:rsidRPr="00871CB4" w:rsidRDefault="00871CB4" w:rsidP="00871CB4">
      <w:pPr>
        <w:spacing w:after="0" w:line="240" w:lineRule="auto"/>
        <w:rPr>
          <w:rFonts w:hint="eastAsia"/>
          <w:lang w:val="en-US"/>
        </w:rPr>
      </w:pPr>
      <w:r w:rsidRPr="00871CB4">
        <w:rPr>
          <w:rFonts w:hint="eastAsia"/>
          <w:lang w:val="en-US"/>
        </w:rPr>
        <w:t>To perform the monthly closure activities as below:</w:t>
      </w:r>
      <w:r>
        <w:rPr>
          <w:rFonts w:hint="eastAsia"/>
          <w:lang w:val="en-US" w:eastAsia="zh-CN"/>
        </w:rPr>
        <w:t xml:space="preserve"> </w:t>
      </w:r>
      <w:proofErr w:type="spellStart"/>
      <w:r w:rsidRPr="00871CB4">
        <w:rPr>
          <w:rFonts w:hint="eastAsia"/>
          <w:lang w:val="en-US"/>
        </w:rPr>
        <w:t>负责月度结账工作</w:t>
      </w:r>
      <w:proofErr w:type="spellEnd"/>
      <w:r w:rsidRPr="00871CB4">
        <w:rPr>
          <w:rFonts w:hint="eastAsia"/>
          <w:lang w:val="en-US"/>
        </w:rPr>
        <w:t>：</w:t>
      </w:r>
    </w:p>
    <w:p w14:paraId="25CE6CCC" w14:textId="1141B4A7"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 xml:space="preserve">Monthly closing schedule and follow up its completion </w:t>
      </w:r>
      <w:r>
        <w:rPr>
          <w:lang w:val="en-US"/>
        </w:rPr>
        <w:t xml:space="preserve"> </w:t>
      </w:r>
      <w:proofErr w:type="spellStart"/>
      <w:r w:rsidRPr="00871CB4">
        <w:rPr>
          <w:rFonts w:hint="eastAsia"/>
          <w:lang w:val="en-US"/>
        </w:rPr>
        <w:t>制订每月结账计划，并跟进其完成情况</w:t>
      </w:r>
      <w:proofErr w:type="spellEnd"/>
    </w:p>
    <w:p w14:paraId="12941EE1" w14:textId="73BEF75B"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Prepare GL journals including salary, bank transaction, utilities etc., prepare accrual and amortization journals in ERP with sufficient supporting documents</w:t>
      </w:r>
      <w:r>
        <w:rPr>
          <w:lang w:val="en-US"/>
        </w:rPr>
        <w:t xml:space="preserve"> </w:t>
      </w:r>
      <w:proofErr w:type="spellStart"/>
      <w:r w:rsidRPr="00871CB4">
        <w:rPr>
          <w:rFonts w:hint="eastAsia"/>
          <w:lang w:val="en-US"/>
        </w:rPr>
        <w:t>负责总账凭证的编制，包括不限于工资费用、银行交易、预提和摊销等，并附上充分的支持文件</w:t>
      </w:r>
      <w:proofErr w:type="spellEnd"/>
    </w:p>
    <w:p w14:paraId="307C45B5" w14:textId="2983FABD"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Check and post all accounting journals except his/her own</w:t>
      </w:r>
      <w:proofErr w:type="spellStart"/>
      <w:r w:rsidRPr="00871CB4">
        <w:rPr>
          <w:rFonts w:hint="eastAsia"/>
          <w:lang w:val="en-US"/>
        </w:rPr>
        <w:t>检查所有的会计凭证并在</w:t>
      </w:r>
      <w:proofErr w:type="spellEnd"/>
      <w:r w:rsidRPr="00871CB4">
        <w:rPr>
          <w:rFonts w:hint="eastAsia"/>
          <w:lang w:val="en-US"/>
        </w:rPr>
        <w:t>ERP</w:t>
      </w:r>
      <w:proofErr w:type="spellStart"/>
      <w:r w:rsidRPr="00871CB4">
        <w:rPr>
          <w:rFonts w:hint="eastAsia"/>
          <w:lang w:val="en-US"/>
        </w:rPr>
        <w:t>过账（自己编制的总账凭证除外</w:t>
      </w:r>
      <w:proofErr w:type="spellEnd"/>
      <w:r w:rsidRPr="00871CB4">
        <w:rPr>
          <w:rFonts w:hint="eastAsia"/>
          <w:lang w:val="en-US"/>
        </w:rPr>
        <w:t>）</w:t>
      </w:r>
    </w:p>
    <w:p w14:paraId="304DDB7B" w14:textId="27076CA5"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Oversee expense claim, AP, AR and Fixed Asset, run Trial Balance to make sure all the transactions are complete and correct</w:t>
      </w:r>
      <w:r>
        <w:rPr>
          <w:lang w:val="en-US"/>
        </w:rPr>
        <w:t xml:space="preserve"> </w:t>
      </w:r>
      <w:proofErr w:type="spellStart"/>
      <w:r w:rsidRPr="00871CB4">
        <w:rPr>
          <w:rFonts w:hint="eastAsia"/>
          <w:lang w:val="en-US"/>
        </w:rPr>
        <w:t>监督费用报销，应付账款，应收账款和固定资产模块的明细账，运行试算表，确保所有交易的完整性和正确性</w:t>
      </w:r>
      <w:proofErr w:type="spellEnd"/>
    </w:p>
    <w:p w14:paraId="67543D78" w14:textId="0C22028E"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Prepare monthly account reconciliation, collect all B/S account reconciliation files, check and sign for responsibility, get manager approved and do filing</w:t>
      </w:r>
      <w:r>
        <w:rPr>
          <w:lang w:val="en-US"/>
        </w:rPr>
        <w:t xml:space="preserve"> </w:t>
      </w:r>
      <w:r w:rsidRPr="00871CB4">
        <w:rPr>
          <w:rFonts w:hint="eastAsia"/>
          <w:lang w:val="en-US" w:eastAsia="zh-CN"/>
        </w:rPr>
        <w:t>准备月度科目对账表，收集所有资产负债表科目对账文件，签署并归档</w:t>
      </w:r>
    </w:p>
    <w:p w14:paraId="6282874C" w14:textId="75968AE0"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 xml:space="preserve">Prepare the local financial reports on schedule </w:t>
      </w:r>
      <w:proofErr w:type="spellStart"/>
      <w:r w:rsidRPr="00871CB4">
        <w:rPr>
          <w:rFonts w:hint="eastAsia"/>
          <w:lang w:val="en-US"/>
        </w:rPr>
        <w:t>按时编制出具财务报表</w:t>
      </w:r>
      <w:proofErr w:type="spellEnd"/>
    </w:p>
    <w:p w14:paraId="002EBB42" w14:textId="6FE7EA4D"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lastRenderedPageBreak/>
        <w:t xml:space="preserve">Maintain accounting parameters like chart of accounts, cost center in ERP system in case of any changes, close the accounting period </w:t>
      </w:r>
      <w:r>
        <w:rPr>
          <w:lang w:val="en-US"/>
        </w:rPr>
        <w:t xml:space="preserve"> </w:t>
      </w:r>
      <w:r w:rsidRPr="00871CB4">
        <w:rPr>
          <w:rFonts w:hint="eastAsia"/>
          <w:lang w:val="en-US" w:eastAsia="zh-CN"/>
        </w:rPr>
        <w:t>在</w:t>
      </w:r>
      <w:r w:rsidRPr="00871CB4">
        <w:rPr>
          <w:rFonts w:hint="eastAsia"/>
          <w:lang w:val="en-US" w:eastAsia="zh-CN"/>
        </w:rPr>
        <w:t>ERP</w:t>
      </w:r>
      <w:r w:rsidRPr="00871CB4">
        <w:rPr>
          <w:rFonts w:hint="eastAsia"/>
          <w:lang w:val="en-US" w:eastAsia="zh-CN"/>
        </w:rPr>
        <w:t>系统中维护会计科目表、成本中心等会计参数，保证数据的准确完整</w:t>
      </w:r>
    </w:p>
    <w:p w14:paraId="74777917" w14:textId="5236DA5D"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To prepare tax declaration data, work with tax manager for tax declaration and government reports, ensure the local compliance.</w:t>
      </w:r>
      <w:r>
        <w:rPr>
          <w:lang w:val="en-US"/>
        </w:rPr>
        <w:t xml:space="preserve"> </w:t>
      </w:r>
      <w:r w:rsidRPr="00871CB4">
        <w:rPr>
          <w:rFonts w:hint="eastAsia"/>
          <w:lang w:val="en-US" w:eastAsia="zh-CN"/>
        </w:rPr>
        <w:t>准备纳税申报数据，协助税务经理进行纳税申报以及政府相关的报表，保证属地合规性。</w:t>
      </w:r>
    </w:p>
    <w:p w14:paraId="4C6FFE9D" w14:textId="629E1E48"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 xml:space="preserve">Other GL activities </w:t>
      </w:r>
      <w:proofErr w:type="spellStart"/>
      <w:r w:rsidRPr="00871CB4">
        <w:rPr>
          <w:rFonts w:hint="eastAsia"/>
          <w:lang w:val="en-US"/>
        </w:rPr>
        <w:t>其他与总账相关工作</w:t>
      </w:r>
      <w:proofErr w:type="spellEnd"/>
    </w:p>
    <w:p w14:paraId="7F879BDB" w14:textId="77777777" w:rsidR="00871CB4" w:rsidRPr="00871CB4" w:rsidRDefault="00871CB4" w:rsidP="00871CB4">
      <w:pPr>
        <w:spacing w:after="0" w:line="240" w:lineRule="auto"/>
        <w:rPr>
          <w:rFonts w:hint="eastAsia"/>
          <w:lang w:val="en-US"/>
        </w:rPr>
      </w:pPr>
    </w:p>
    <w:p w14:paraId="2C3B24E6" w14:textId="577869F1" w:rsidR="00871CB4" w:rsidRPr="00871CB4" w:rsidRDefault="00871CB4" w:rsidP="00871CB4">
      <w:pPr>
        <w:spacing w:after="0" w:line="240" w:lineRule="auto"/>
        <w:rPr>
          <w:rFonts w:hint="eastAsia"/>
          <w:lang w:val="en-US"/>
        </w:rPr>
      </w:pPr>
      <w:r w:rsidRPr="00871CB4">
        <w:rPr>
          <w:rFonts w:hint="eastAsia"/>
          <w:lang w:val="en-US"/>
        </w:rPr>
        <w:t>Finance Planning and Analysis for Finance Shared Service</w:t>
      </w:r>
      <w:r w:rsidRPr="00871CB4">
        <w:rPr>
          <w:rFonts w:hint="eastAsia"/>
          <w:lang w:val="en-US"/>
        </w:rPr>
        <w:t>’</w:t>
      </w:r>
      <w:r w:rsidRPr="00871CB4">
        <w:rPr>
          <w:rFonts w:hint="eastAsia"/>
          <w:lang w:val="en-US"/>
        </w:rPr>
        <w:t>s own company:</w:t>
      </w:r>
      <w:r>
        <w:rPr>
          <w:rFonts w:hint="eastAsia"/>
          <w:lang w:val="en-US" w:eastAsia="zh-CN"/>
        </w:rPr>
        <w:t xml:space="preserve"> </w:t>
      </w:r>
      <w:r w:rsidRPr="00871CB4">
        <w:rPr>
          <w:rFonts w:hint="eastAsia"/>
          <w:lang w:val="en-US" w:eastAsia="zh-CN"/>
        </w:rPr>
        <w:t>负责赛峰中国及其分公司的财务计划与分析工作：</w:t>
      </w:r>
    </w:p>
    <w:p w14:paraId="3E226A39" w14:textId="17BDBC03"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Monthly department P&amp;L Analysis.</w:t>
      </w:r>
      <w:r>
        <w:rPr>
          <w:lang w:val="en-US"/>
        </w:rPr>
        <w:t xml:space="preserve"> </w:t>
      </w:r>
      <w:r w:rsidRPr="00871CB4">
        <w:rPr>
          <w:rFonts w:hint="eastAsia"/>
          <w:lang w:val="en-US" w:eastAsia="zh-CN"/>
        </w:rPr>
        <w:t>月度的公司及部门利润表分析</w:t>
      </w:r>
    </w:p>
    <w:p w14:paraId="63C1B4A7" w14:textId="454093E2" w:rsidR="00871CB4" w:rsidRPr="00871CB4" w:rsidRDefault="00871CB4" w:rsidP="00871CB4">
      <w:pPr>
        <w:pStyle w:val="ListParagraph"/>
        <w:numPr>
          <w:ilvl w:val="0"/>
          <w:numId w:val="23"/>
        </w:numPr>
        <w:spacing w:after="0" w:line="240" w:lineRule="auto"/>
        <w:contextualSpacing w:val="0"/>
        <w:jc w:val="both"/>
        <w:rPr>
          <w:rFonts w:hint="eastAsia"/>
          <w:lang w:val="en-US"/>
        </w:rPr>
      </w:pPr>
      <w:r w:rsidRPr="00871CB4">
        <w:rPr>
          <w:rFonts w:hint="eastAsia"/>
          <w:lang w:val="en-US"/>
        </w:rPr>
        <w:t>Annual budget, rolling forecast and MTP (Mid Term Plan)</w:t>
      </w:r>
      <w:r>
        <w:rPr>
          <w:lang w:val="en-US"/>
        </w:rPr>
        <w:t xml:space="preserve"> </w:t>
      </w:r>
      <w:r w:rsidRPr="00871CB4">
        <w:rPr>
          <w:rFonts w:hint="eastAsia"/>
          <w:lang w:val="en-US" w:eastAsia="zh-CN"/>
        </w:rPr>
        <w:t>公司年度预算、滚动预算和中期预算的编制及报告</w:t>
      </w:r>
    </w:p>
    <w:p w14:paraId="193C5EE2" w14:textId="77777777" w:rsidR="00871CB4" w:rsidRPr="00871CB4" w:rsidRDefault="00871CB4" w:rsidP="00871CB4">
      <w:pPr>
        <w:spacing w:after="0" w:line="240" w:lineRule="auto"/>
        <w:rPr>
          <w:rFonts w:hint="eastAsia"/>
          <w:lang w:val="en-US" w:eastAsia="zh-CN"/>
        </w:rPr>
      </w:pPr>
    </w:p>
    <w:p w14:paraId="01F46984" w14:textId="3F424118" w:rsidR="00871CB4" w:rsidRPr="00871CB4" w:rsidRDefault="00871CB4" w:rsidP="00871CB4">
      <w:pPr>
        <w:spacing w:after="0" w:line="240" w:lineRule="auto"/>
        <w:rPr>
          <w:rFonts w:hint="eastAsia"/>
          <w:lang w:val="en-US"/>
        </w:rPr>
      </w:pPr>
      <w:r w:rsidRPr="00871CB4">
        <w:rPr>
          <w:rFonts w:hint="eastAsia"/>
          <w:lang w:val="en-US"/>
        </w:rPr>
        <w:t>Account Receivable &amp; Account Payable for Finance Shared Service</w:t>
      </w:r>
      <w:r w:rsidR="00E45A3C">
        <w:rPr>
          <w:lang w:val="en-US" w:eastAsia="zh-CN"/>
        </w:rPr>
        <w:t>’</w:t>
      </w:r>
      <w:r w:rsidRPr="00871CB4">
        <w:rPr>
          <w:rFonts w:hint="eastAsia"/>
          <w:lang w:val="en-US"/>
        </w:rPr>
        <w:t>s own company.</w:t>
      </w:r>
      <w:r>
        <w:rPr>
          <w:rFonts w:hint="eastAsia"/>
          <w:lang w:val="en-US" w:eastAsia="zh-CN"/>
        </w:rPr>
        <w:t xml:space="preserve"> </w:t>
      </w:r>
    </w:p>
    <w:p w14:paraId="0671A651" w14:textId="5098609B" w:rsidR="00871CB4" w:rsidRPr="00871CB4" w:rsidRDefault="00871CB4" w:rsidP="00871CB4">
      <w:pPr>
        <w:spacing w:after="0" w:line="240" w:lineRule="auto"/>
        <w:rPr>
          <w:rFonts w:hint="eastAsia"/>
          <w:lang w:val="en-US"/>
        </w:rPr>
      </w:pPr>
      <w:r w:rsidRPr="00871CB4">
        <w:rPr>
          <w:rFonts w:hint="eastAsia"/>
          <w:lang w:val="en-US"/>
        </w:rPr>
        <w:t>Other duties as assigned by manager.</w:t>
      </w:r>
      <w:r>
        <w:rPr>
          <w:rFonts w:hint="eastAsia"/>
          <w:lang w:val="en-US" w:eastAsia="zh-CN"/>
        </w:rPr>
        <w:t xml:space="preserve"> </w:t>
      </w:r>
    </w:p>
    <w:p w14:paraId="741E7F73" w14:textId="71C954A6" w:rsidR="00871CB4" w:rsidRPr="00871CB4" w:rsidRDefault="00871CB4" w:rsidP="00871CB4">
      <w:pPr>
        <w:spacing w:after="0" w:line="240" w:lineRule="auto"/>
        <w:rPr>
          <w:rFonts w:hint="eastAsia"/>
          <w:lang w:val="en-US"/>
        </w:rPr>
      </w:pPr>
      <w:r w:rsidRPr="00871CB4">
        <w:rPr>
          <w:rFonts w:hint="eastAsia"/>
          <w:lang w:val="en-US"/>
        </w:rPr>
        <w:t xml:space="preserve">You will be in constant relationship with all Shared service department heads, other departments, </w:t>
      </w:r>
      <w:proofErr w:type="gramStart"/>
      <w:r w:rsidRPr="00871CB4">
        <w:rPr>
          <w:rFonts w:hint="eastAsia"/>
          <w:lang w:val="en-US"/>
        </w:rPr>
        <w:t>Finance</w:t>
      </w:r>
      <w:proofErr w:type="gramEnd"/>
      <w:r w:rsidRPr="00871CB4">
        <w:rPr>
          <w:rFonts w:hint="eastAsia"/>
          <w:lang w:val="en-US"/>
        </w:rPr>
        <w:t xml:space="preserve"> shared service other functio</w:t>
      </w:r>
      <w:bookmarkStart w:id="0" w:name="_GoBack"/>
      <w:bookmarkEnd w:id="0"/>
      <w:r w:rsidRPr="00871CB4">
        <w:rPr>
          <w:rFonts w:hint="eastAsia"/>
          <w:lang w:val="en-US"/>
        </w:rPr>
        <w:t>ns etc.</w:t>
      </w:r>
      <w:r>
        <w:rPr>
          <w:lang w:val="en-US"/>
        </w:rPr>
        <w:t xml:space="preserve"> </w:t>
      </w:r>
    </w:p>
    <w:p w14:paraId="0D52B577" w14:textId="2330ABC9" w:rsidR="00E869D5" w:rsidRPr="00392AA3" w:rsidRDefault="00E869D5" w:rsidP="00392AA3">
      <w:pPr>
        <w:pStyle w:val="Default"/>
        <w:jc w:val="both"/>
        <w:rPr>
          <w:color w:val="auto"/>
          <w:sz w:val="22"/>
          <w:szCs w:val="22"/>
          <w:lang w:eastAsia="zh-CN"/>
        </w:rPr>
      </w:pPr>
    </w:p>
    <w:p w14:paraId="23D08D87" w14:textId="77777777" w:rsidR="00E869D5" w:rsidRPr="00E869D5" w:rsidRDefault="00E869D5" w:rsidP="00E869D5">
      <w:pPr>
        <w:widowControl w:val="0"/>
        <w:spacing w:after="0" w:line="240" w:lineRule="auto"/>
        <w:ind w:left="136"/>
        <w:jc w:val="both"/>
        <w:rPr>
          <w:rFonts w:cstheme="minorHAnsi"/>
          <w:bCs/>
          <w:lang w:val="en-US" w:eastAsia="zh-CN"/>
        </w:rPr>
      </w:pPr>
    </w:p>
    <w:p w14:paraId="7954EE84" w14:textId="026145E1" w:rsidR="00BD4461" w:rsidRDefault="00BD4461" w:rsidP="00BD4461">
      <w:pPr>
        <w:pStyle w:val="ListParagraph"/>
        <w:widowControl w:val="0"/>
        <w:spacing w:after="0" w:line="240" w:lineRule="auto"/>
        <w:ind w:left="0"/>
        <w:contextualSpacing w:val="0"/>
        <w:jc w:val="both"/>
        <w:rPr>
          <w:rFonts w:cstheme="minorHAnsi"/>
          <w:b/>
          <w:bCs/>
          <w:lang w:val="en-US" w:eastAsia="zh-CN"/>
        </w:rPr>
      </w:pPr>
      <w:r w:rsidRPr="00A170EE">
        <w:rPr>
          <w:rFonts w:cstheme="minorHAnsi"/>
          <w:b/>
          <w:bCs/>
          <w:lang w:val="en-US" w:eastAsia="zh-CN"/>
        </w:rPr>
        <w:t>Profile required:</w:t>
      </w:r>
    </w:p>
    <w:p w14:paraId="68C271DF" w14:textId="77777777" w:rsidR="00871CB4" w:rsidRPr="00A170EE" w:rsidRDefault="00871CB4" w:rsidP="00BD4461">
      <w:pPr>
        <w:pStyle w:val="ListParagraph"/>
        <w:widowControl w:val="0"/>
        <w:spacing w:after="0" w:line="240" w:lineRule="auto"/>
        <w:ind w:left="0"/>
        <w:contextualSpacing w:val="0"/>
        <w:jc w:val="both"/>
        <w:rPr>
          <w:rFonts w:cstheme="minorHAnsi"/>
          <w:b/>
          <w:bCs/>
          <w:lang w:val="en-US" w:eastAsia="zh-CN"/>
        </w:rPr>
      </w:pPr>
    </w:p>
    <w:p w14:paraId="0E804777" w14:textId="77777777" w:rsidR="00392AA3" w:rsidRPr="00D421A0" w:rsidRDefault="00392AA3" w:rsidP="00392AA3">
      <w:pPr>
        <w:pStyle w:val="Default"/>
        <w:jc w:val="both"/>
        <w:rPr>
          <w:color w:val="auto"/>
          <w:sz w:val="22"/>
          <w:szCs w:val="22"/>
        </w:rPr>
      </w:pPr>
      <w:r w:rsidRPr="00D421A0">
        <w:rPr>
          <w:b/>
          <w:color w:val="auto"/>
          <w:sz w:val="22"/>
          <w:szCs w:val="22"/>
        </w:rPr>
        <w:t>Education:</w:t>
      </w:r>
      <w:r w:rsidRPr="00D421A0">
        <w:rPr>
          <w:color w:val="auto"/>
          <w:sz w:val="22"/>
          <w:szCs w:val="22"/>
        </w:rPr>
        <w:t xml:space="preserve"> Bachelor degree or above in Accounting/Finance.</w:t>
      </w:r>
    </w:p>
    <w:p w14:paraId="6A425401" w14:textId="77777777" w:rsidR="00392AA3" w:rsidRPr="00D421A0" w:rsidRDefault="00392AA3" w:rsidP="00392AA3">
      <w:pPr>
        <w:pStyle w:val="Default"/>
        <w:jc w:val="both"/>
        <w:rPr>
          <w:color w:val="auto"/>
          <w:sz w:val="22"/>
          <w:szCs w:val="22"/>
        </w:rPr>
      </w:pPr>
      <w:r w:rsidRPr="00D421A0">
        <w:rPr>
          <w:b/>
          <w:color w:val="auto"/>
          <w:sz w:val="22"/>
          <w:szCs w:val="22"/>
        </w:rPr>
        <w:t>Experience:</w:t>
      </w:r>
      <w:r w:rsidRPr="00D421A0">
        <w:rPr>
          <w:color w:val="auto"/>
          <w:sz w:val="22"/>
          <w:szCs w:val="22"/>
        </w:rPr>
        <w:t xml:space="preserve"> </w:t>
      </w:r>
      <w:r>
        <w:rPr>
          <w:rFonts w:hint="eastAsia"/>
          <w:color w:val="auto"/>
          <w:sz w:val="22"/>
          <w:szCs w:val="22"/>
          <w:lang w:eastAsia="zh-CN"/>
        </w:rPr>
        <w:t>6</w:t>
      </w:r>
      <w:r w:rsidRPr="00D421A0">
        <w:rPr>
          <w:color w:val="auto"/>
          <w:sz w:val="22"/>
          <w:szCs w:val="22"/>
        </w:rPr>
        <w:t>+ years' experience and minimum 2 years of experience in GL or Controlling in a multinational company; Professional financial knowledge.</w:t>
      </w:r>
    </w:p>
    <w:p w14:paraId="0D9D97E9" w14:textId="77777777" w:rsidR="00392AA3" w:rsidRPr="00D421A0" w:rsidRDefault="00392AA3" w:rsidP="00392AA3">
      <w:pPr>
        <w:pStyle w:val="Default"/>
        <w:jc w:val="both"/>
        <w:rPr>
          <w:color w:val="auto"/>
          <w:sz w:val="22"/>
          <w:szCs w:val="22"/>
        </w:rPr>
      </w:pPr>
      <w:r w:rsidRPr="00D421A0">
        <w:rPr>
          <w:b/>
          <w:color w:val="auto"/>
          <w:sz w:val="22"/>
          <w:szCs w:val="22"/>
        </w:rPr>
        <w:t>Computer Skills</w:t>
      </w:r>
      <w:r w:rsidRPr="00D421A0">
        <w:rPr>
          <w:color w:val="auto"/>
          <w:sz w:val="22"/>
          <w:szCs w:val="22"/>
        </w:rPr>
        <w:t>: Strong computer skills on Excel, Power Point. Have experience on</w:t>
      </w:r>
      <w:r>
        <w:rPr>
          <w:color w:val="auto"/>
          <w:sz w:val="22"/>
          <w:szCs w:val="22"/>
        </w:rPr>
        <w:t xml:space="preserve"> </w:t>
      </w:r>
      <w:proofErr w:type="spellStart"/>
      <w:r>
        <w:rPr>
          <w:color w:val="auto"/>
          <w:sz w:val="22"/>
          <w:szCs w:val="22"/>
        </w:rPr>
        <w:t>Syteline</w:t>
      </w:r>
      <w:proofErr w:type="spellEnd"/>
      <w:r>
        <w:rPr>
          <w:color w:val="auto"/>
          <w:sz w:val="22"/>
          <w:szCs w:val="22"/>
        </w:rPr>
        <w:t xml:space="preserve"> or other</w:t>
      </w:r>
      <w:r w:rsidRPr="00D421A0">
        <w:rPr>
          <w:color w:val="auto"/>
          <w:sz w:val="22"/>
          <w:szCs w:val="22"/>
        </w:rPr>
        <w:t xml:space="preserve"> </w:t>
      </w:r>
      <w:r>
        <w:rPr>
          <w:color w:val="auto"/>
          <w:sz w:val="22"/>
          <w:szCs w:val="22"/>
        </w:rPr>
        <w:t>ERP</w:t>
      </w:r>
      <w:r w:rsidRPr="00D421A0">
        <w:rPr>
          <w:color w:val="auto"/>
          <w:sz w:val="22"/>
          <w:szCs w:val="22"/>
        </w:rPr>
        <w:t xml:space="preserve"> system.</w:t>
      </w:r>
    </w:p>
    <w:p w14:paraId="71D98E8C" w14:textId="77777777" w:rsidR="00392AA3" w:rsidRPr="00D421A0" w:rsidRDefault="00392AA3" w:rsidP="00392AA3">
      <w:pPr>
        <w:pStyle w:val="Default"/>
        <w:jc w:val="both"/>
        <w:rPr>
          <w:color w:val="auto"/>
          <w:sz w:val="22"/>
          <w:szCs w:val="22"/>
        </w:rPr>
      </w:pPr>
      <w:r w:rsidRPr="00D421A0">
        <w:rPr>
          <w:b/>
          <w:color w:val="auto"/>
          <w:sz w:val="22"/>
          <w:szCs w:val="22"/>
        </w:rPr>
        <w:t>Communication Skills:</w:t>
      </w:r>
      <w:r w:rsidRPr="00D421A0">
        <w:rPr>
          <w:color w:val="auto"/>
          <w:sz w:val="22"/>
          <w:szCs w:val="22"/>
        </w:rPr>
        <w:t xml:space="preserve"> Good written and verbal communication skills in</w:t>
      </w:r>
      <w:r>
        <w:rPr>
          <w:color w:val="auto"/>
          <w:sz w:val="22"/>
          <w:szCs w:val="22"/>
        </w:rPr>
        <w:t xml:space="preserve"> Chinese &amp;</w:t>
      </w:r>
      <w:r w:rsidRPr="00D421A0">
        <w:rPr>
          <w:color w:val="auto"/>
          <w:sz w:val="22"/>
          <w:szCs w:val="22"/>
        </w:rPr>
        <w:t xml:space="preserve"> English (working language).</w:t>
      </w:r>
    </w:p>
    <w:p w14:paraId="423E86F2" w14:textId="77777777" w:rsidR="00392AA3" w:rsidRPr="00D421A0" w:rsidRDefault="00392AA3" w:rsidP="00392AA3">
      <w:pPr>
        <w:pStyle w:val="Default"/>
        <w:jc w:val="both"/>
      </w:pPr>
      <w:r w:rsidRPr="00D421A0">
        <w:rPr>
          <w:b/>
          <w:color w:val="auto"/>
          <w:sz w:val="22"/>
          <w:szCs w:val="22"/>
        </w:rPr>
        <w:t>Special Skills:</w:t>
      </w:r>
      <w:r w:rsidRPr="00D421A0">
        <w:rPr>
          <w:color w:val="auto"/>
          <w:sz w:val="22"/>
          <w:szCs w:val="22"/>
        </w:rPr>
        <w:t xml:space="preserve"> </w:t>
      </w:r>
      <w:r w:rsidRPr="002A0A1A">
        <w:rPr>
          <w:color w:val="auto"/>
          <w:sz w:val="22"/>
          <w:szCs w:val="22"/>
        </w:rPr>
        <w:t>Ability to work with people in other departments; possess a sense of urgency and attention to accuracy and detail; ability to handle duties as required; customer satisfactory-oriented sense; cap</w:t>
      </w:r>
      <w:r>
        <w:rPr>
          <w:color w:val="auto"/>
          <w:sz w:val="22"/>
          <w:szCs w:val="22"/>
        </w:rPr>
        <w:t>ability to work under pressures, g</w:t>
      </w:r>
      <w:r w:rsidRPr="00D421A0">
        <w:rPr>
          <w:color w:val="auto"/>
          <w:sz w:val="22"/>
          <w:szCs w:val="22"/>
        </w:rPr>
        <w:t>ood team spirit</w:t>
      </w:r>
      <w:r>
        <w:rPr>
          <w:color w:val="auto"/>
          <w:sz w:val="22"/>
          <w:szCs w:val="22"/>
        </w:rPr>
        <w:t>.</w:t>
      </w:r>
    </w:p>
    <w:p w14:paraId="3783DEFD" w14:textId="77777777" w:rsidR="00E869D5" w:rsidRPr="00392AA3" w:rsidRDefault="00E869D5" w:rsidP="00E869D5">
      <w:pPr>
        <w:pStyle w:val="ListParagraph"/>
        <w:widowControl w:val="0"/>
        <w:spacing w:after="0" w:line="240" w:lineRule="auto"/>
        <w:ind w:left="496"/>
        <w:contextualSpacing w:val="0"/>
        <w:jc w:val="both"/>
        <w:rPr>
          <w:rFonts w:cstheme="minorHAnsi"/>
          <w:bCs/>
          <w:lang w:val="en-US" w:eastAsia="zh-CN"/>
        </w:rPr>
        <w:sectPr w:rsidR="00E869D5" w:rsidRPr="00392AA3" w:rsidSect="00F15007">
          <w:type w:val="continuous"/>
          <w:pgSz w:w="11906" w:h="16838"/>
          <w:pgMar w:top="1417" w:right="1417" w:bottom="1417" w:left="1417" w:header="708" w:footer="708" w:gutter="0"/>
          <w:cols w:space="708"/>
          <w:docGrid w:linePitch="360"/>
        </w:sectPr>
      </w:pPr>
    </w:p>
    <w:p w14:paraId="65FE17C7" w14:textId="3E3AE2CC" w:rsidR="00E869D5" w:rsidRPr="00A170EE" w:rsidRDefault="00E869D5" w:rsidP="002652A2">
      <w:pPr>
        <w:pStyle w:val="ListParagraph"/>
        <w:widowControl w:val="0"/>
        <w:spacing w:after="0" w:line="240" w:lineRule="auto"/>
        <w:ind w:left="0"/>
        <w:contextualSpacing w:val="0"/>
        <w:jc w:val="both"/>
        <w:rPr>
          <w:rFonts w:cstheme="minorHAnsi"/>
          <w:b/>
          <w:bCs/>
          <w:lang w:val="en-US" w:eastAsia="zh-CN"/>
        </w:rPr>
      </w:pPr>
    </w:p>
    <w:p w14:paraId="3AD65960" w14:textId="16540D28" w:rsidR="00427763" w:rsidRDefault="00A170EE" w:rsidP="0033648C">
      <w:pPr>
        <w:spacing w:after="75" w:line="336" w:lineRule="atLeast"/>
        <w:rPr>
          <w:rFonts w:cstheme="minorHAnsi"/>
          <w:color w:val="383838"/>
          <w:lang w:val="en" w:eastAsia="zh-CN"/>
        </w:rPr>
      </w:pPr>
      <w:r>
        <w:rPr>
          <w:rFonts w:cstheme="minorHAnsi"/>
          <w:color w:val="383838"/>
          <w:lang w:val="en" w:eastAsia="zh-CN"/>
        </w:rPr>
        <w:t>For more in</w:t>
      </w:r>
      <w:r w:rsidR="00E41550">
        <w:rPr>
          <w:rFonts w:cstheme="minorHAnsi"/>
          <w:color w:val="383838"/>
          <w:lang w:val="en" w:eastAsia="zh-CN"/>
        </w:rPr>
        <w:t>formation, please send email to:</w:t>
      </w:r>
    </w:p>
    <w:p w14:paraId="60FC8FD1" w14:textId="76B23A69" w:rsidR="00D103AA" w:rsidRPr="00E41550" w:rsidRDefault="00BC42AC" w:rsidP="0033648C">
      <w:pPr>
        <w:spacing w:after="75" w:line="336" w:lineRule="atLeast"/>
        <w:rPr>
          <w:rFonts w:cstheme="minorHAnsi"/>
          <w:color w:val="0000FF" w:themeColor="hyperlink"/>
          <w:lang w:val="en" w:eastAsia="zh-CN"/>
        </w:rPr>
      </w:pPr>
      <w:hyperlink r:id="rId10" w:history="1">
        <w:r w:rsidR="00A170EE" w:rsidRPr="00E41550">
          <w:rPr>
            <w:rStyle w:val="Hyperlink"/>
            <w:rFonts w:cstheme="minorHAnsi"/>
            <w:lang w:val="en" w:eastAsia="zh-CN"/>
          </w:rPr>
          <w:t>qiuting.shi@safrangroup.cn</w:t>
        </w:r>
      </w:hyperlink>
      <w:r w:rsidR="00427763" w:rsidRPr="00E41550">
        <w:rPr>
          <w:rStyle w:val="Hyperlink"/>
          <w:rFonts w:cstheme="minorHAnsi"/>
          <w:u w:val="none"/>
          <w:lang w:val="en" w:eastAsia="zh-CN"/>
        </w:rPr>
        <w:t xml:space="preserve"> </w:t>
      </w:r>
      <w:r w:rsidR="00427763" w:rsidRPr="00E41550">
        <w:rPr>
          <w:rStyle w:val="Hyperlink"/>
          <w:rFonts w:cstheme="minorHAnsi" w:hint="eastAsia"/>
          <w:u w:val="none"/>
          <w:lang w:val="en" w:eastAsia="zh-CN"/>
        </w:rPr>
        <w:t>/</w:t>
      </w:r>
      <w:r w:rsidR="00427763" w:rsidRPr="00E41550">
        <w:rPr>
          <w:rStyle w:val="Hyperlink"/>
          <w:rFonts w:cstheme="minorHAnsi"/>
          <w:u w:val="none"/>
          <w:lang w:val="en" w:eastAsia="zh-CN"/>
        </w:rPr>
        <w:t xml:space="preserve"> </w:t>
      </w:r>
      <w:r w:rsidR="00427763" w:rsidRPr="00E41550">
        <w:rPr>
          <w:rStyle w:val="Hyperlink"/>
          <w:rFonts w:cstheme="minorHAnsi" w:hint="eastAsia"/>
          <w:lang w:val="en" w:eastAsia="zh-CN"/>
        </w:rPr>
        <w:t>jinhao</w:t>
      </w:r>
      <w:r w:rsidR="00427763" w:rsidRPr="00E41550">
        <w:rPr>
          <w:rStyle w:val="Hyperlink"/>
          <w:rFonts w:cstheme="minorHAnsi"/>
          <w:lang w:val="en" w:eastAsia="zh-CN"/>
        </w:rPr>
        <w:t>.fang@safrangroup.cn</w:t>
      </w:r>
    </w:p>
    <w:p w14:paraId="621BD389" w14:textId="0E5884B0" w:rsidR="00A170EE" w:rsidRDefault="00BC42AC" w:rsidP="0033648C">
      <w:pPr>
        <w:spacing w:after="75" w:line="336" w:lineRule="atLeast"/>
        <w:rPr>
          <w:rFonts w:cstheme="minorHAnsi"/>
          <w:color w:val="383838"/>
          <w:lang w:val="en" w:eastAsia="zh-CN"/>
        </w:rPr>
      </w:pPr>
      <w:hyperlink r:id="rId11" w:history="1">
        <w:r w:rsidR="00A170EE" w:rsidRPr="00E41550">
          <w:rPr>
            <w:rStyle w:val="Hyperlink"/>
            <w:rFonts w:cstheme="minorHAnsi"/>
            <w:u w:val="none"/>
            <w:lang w:val="en" w:eastAsia="zh-CN"/>
          </w:rPr>
          <w:t>https://www.safran-group.com/</w:t>
        </w:r>
      </w:hyperlink>
      <w:r w:rsidR="00A170EE" w:rsidRPr="00E41550">
        <w:rPr>
          <w:rFonts w:cstheme="minorHAnsi"/>
          <w:color w:val="383838"/>
          <w:lang w:val="en" w:eastAsia="zh-CN"/>
        </w:rPr>
        <w:t xml:space="preserve"> </w:t>
      </w:r>
    </w:p>
    <w:p w14:paraId="74E710DA" w14:textId="475DBAE3" w:rsidR="00E41550" w:rsidRPr="00DD3213" w:rsidRDefault="00E41550" w:rsidP="0033648C">
      <w:pPr>
        <w:spacing w:after="75" w:line="336" w:lineRule="atLeast"/>
        <w:rPr>
          <w:rStyle w:val="Hyperlink"/>
          <w:u w:val="none"/>
          <w:lang w:val="en"/>
        </w:rPr>
      </w:pPr>
      <w:r w:rsidRPr="00E41550">
        <w:rPr>
          <w:rStyle w:val="Hyperlink"/>
          <w:u w:val="none"/>
          <w:lang w:val="en" w:eastAsia="zh-CN"/>
        </w:rPr>
        <w:t>https://www.safran.cn/</w:t>
      </w:r>
    </w:p>
    <w:sectPr w:rsidR="00E41550" w:rsidRPr="00DD3213" w:rsidSect="00931B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12D6" w14:textId="77777777" w:rsidR="00BC42AC" w:rsidRDefault="00BC42AC" w:rsidP="00AD633C">
      <w:pPr>
        <w:spacing w:after="0" w:line="240" w:lineRule="auto"/>
      </w:pPr>
      <w:r>
        <w:separator/>
      </w:r>
    </w:p>
  </w:endnote>
  <w:endnote w:type="continuationSeparator" w:id="0">
    <w:p w14:paraId="1E003D0C" w14:textId="77777777" w:rsidR="00BC42AC" w:rsidRDefault="00BC42AC" w:rsidP="00A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9602" w14:textId="333B0E35" w:rsidR="006D7A7A" w:rsidRDefault="006D7A7A" w:rsidP="006D7A7A">
    <w:pPr>
      <w:pStyle w:val="Footer"/>
      <w:jc w:val="right"/>
    </w:pPr>
    <w:r>
      <w:rPr>
        <w:noProof/>
        <w:lang w:val="en-US" w:eastAsia="zh-CN"/>
      </w:rPr>
      <w:drawing>
        <wp:anchor distT="0" distB="0" distL="114300" distR="114300" simplePos="0" relativeHeight="251661312" behindDoc="0" locked="0" layoutInCell="1" allowOverlap="1" wp14:anchorId="5EE970F4" wp14:editId="63A555B8">
          <wp:simplePos x="0" y="0"/>
          <wp:positionH relativeFrom="margin">
            <wp:align>right</wp:align>
          </wp:positionH>
          <wp:positionV relativeFrom="margin">
            <wp:posOffset>8131249</wp:posOffset>
          </wp:positionV>
          <wp:extent cx="981075" cy="9757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981075" cy="9757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B19B" w14:textId="77777777" w:rsidR="00BC42AC" w:rsidRDefault="00BC42AC" w:rsidP="00AD633C">
      <w:pPr>
        <w:spacing w:after="0" w:line="240" w:lineRule="auto"/>
      </w:pPr>
      <w:r>
        <w:separator/>
      </w:r>
    </w:p>
  </w:footnote>
  <w:footnote w:type="continuationSeparator" w:id="0">
    <w:p w14:paraId="474D26F6" w14:textId="77777777" w:rsidR="00BC42AC" w:rsidRDefault="00BC42AC" w:rsidP="00AD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5E00" w14:textId="29D9119C" w:rsidR="00AD633C" w:rsidRDefault="006D7A7A">
    <w:pPr>
      <w:pStyle w:val="Header"/>
    </w:pPr>
    <w:r w:rsidRPr="003124AF">
      <w:rPr>
        <w:rFonts w:ascii="Arial" w:eastAsia="宋体" w:hAnsi="Arial" w:cs="Arial"/>
        <w:noProof/>
        <w:color w:val="525668"/>
        <w:sz w:val="24"/>
        <w:szCs w:val="24"/>
        <w:lang w:val="en-US" w:eastAsia="zh-CN"/>
      </w:rPr>
      <w:drawing>
        <wp:anchor distT="0" distB="0" distL="114300" distR="114300" simplePos="0" relativeHeight="251660288" behindDoc="0" locked="0" layoutInCell="1" allowOverlap="1" wp14:anchorId="43D62280" wp14:editId="35752E57">
          <wp:simplePos x="0" y="0"/>
          <wp:positionH relativeFrom="margin">
            <wp:align>center</wp:align>
          </wp:positionH>
          <wp:positionV relativeFrom="paragraph">
            <wp:posOffset>-657933</wp:posOffset>
          </wp:positionV>
          <wp:extent cx="2250440" cy="485775"/>
          <wp:effectExtent l="0" t="0" r="0" b="9525"/>
          <wp:wrapSquare wrapText="bothSides"/>
          <wp:docPr id="5" name="Picture 5" descr="S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R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044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lang w:val="en-US" w:eastAsia="zh-CN"/>
      </w:rPr>
      <mc:AlternateContent>
        <mc:Choice Requires="wpg">
          <w:drawing>
            <wp:anchor distT="0" distB="0" distL="114300" distR="114300" simplePos="0" relativeHeight="251659264" behindDoc="0" locked="0" layoutInCell="1" allowOverlap="1" wp14:anchorId="005A915F" wp14:editId="1307915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D9854" w14:textId="2E118D09" w:rsidR="006D7A7A" w:rsidRDefault="006D7A7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45A3C">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A915F"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4"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E9D9854" w14:textId="2E118D09" w:rsidR="006D7A7A" w:rsidRDefault="006D7A7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45A3C">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486"/>
    <w:multiLevelType w:val="hybridMultilevel"/>
    <w:tmpl w:val="198A1A3A"/>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745169"/>
    <w:multiLevelType w:val="hybridMultilevel"/>
    <w:tmpl w:val="CA7697A2"/>
    <w:lvl w:ilvl="0" w:tplc="BC602E0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1645C5B"/>
    <w:multiLevelType w:val="hybridMultilevel"/>
    <w:tmpl w:val="BD6A1E9A"/>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9674F9"/>
    <w:multiLevelType w:val="hybridMultilevel"/>
    <w:tmpl w:val="A002F2C6"/>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19">
      <w:start w:val="1"/>
      <w:numFmt w:val="lowerLetter"/>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186E11"/>
    <w:multiLevelType w:val="hybridMultilevel"/>
    <w:tmpl w:val="8A0C807E"/>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1F7973"/>
    <w:multiLevelType w:val="hybridMultilevel"/>
    <w:tmpl w:val="1E0869B4"/>
    <w:lvl w:ilvl="0" w:tplc="6E4A8F3A">
      <w:start w:val="14"/>
      <w:numFmt w:val="bullet"/>
      <w:lvlText w:val="-"/>
      <w:lvlJc w:val="left"/>
      <w:pPr>
        <w:ind w:left="496" w:hanging="360"/>
      </w:pPr>
      <w:rPr>
        <w:rFonts w:ascii="Calibri" w:eastAsiaTheme="minorEastAsia" w:hAnsi="Calibri" w:cs="Calibri" w:hint="default"/>
      </w:rPr>
    </w:lvl>
    <w:lvl w:ilvl="1" w:tplc="04090003" w:tentative="1">
      <w:start w:val="1"/>
      <w:numFmt w:val="bullet"/>
      <w:lvlText w:val=""/>
      <w:lvlJc w:val="left"/>
      <w:pPr>
        <w:ind w:left="976" w:hanging="420"/>
      </w:pPr>
      <w:rPr>
        <w:rFonts w:ascii="Wingdings" w:hAnsi="Wingdings" w:hint="default"/>
      </w:rPr>
    </w:lvl>
    <w:lvl w:ilvl="2" w:tplc="04090005"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3" w:tentative="1">
      <w:start w:val="1"/>
      <w:numFmt w:val="bullet"/>
      <w:lvlText w:val=""/>
      <w:lvlJc w:val="left"/>
      <w:pPr>
        <w:ind w:left="2236" w:hanging="420"/>
      </w:pPr>
      <w:rPr>
        <w:rFonts w:ascii="Wingdings" w:hAnsi="Wingdings" w:hint="default"/>
      </w:rPr>
    </w:lvl>
    <w:lvl w:ilvl="5" w:tplc="04090005"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3" w:tentative="1">
      <w:start w:val="1"/>
      <w:numFmt w:val="bullet"/>
      <w:lvlText w:val=""/>
      <w:lvlJc w:val="left"/>
      <w:pPr>
        <w:ind w:left="3496" w:hanging="420"/>
      </w:pPr>
      <w:rPr>
        <w:rFonts w:ascii="Wingdings" w:hAnsi="Wingdings" w:hint="default"/>
      </w:rPr>
    </w:lvl>
    <w:lvl w:ilvl="8" w:tplc="04090005" w:tentative="1">
      <w:start w:val="1"/>
      <w:numFmt w:val="bullet"/>
      <w:lvlText w:val=""/>
      <w:lvlJc w:val="left"/>
      <w:pPr>
        <w:ind w:left="3916" w:hanging="420"/>
      </w:pPr>
      <w:rPr>
        <w:rFonts w:ascii="Wingdings" w:hAnsi="Wingdings" w:hint="default"/>
      </w:rPr>
    </w:lvl>
  </w:abstractNum>
  <w:abstractNum w:abstractNumId="6" w15:restartNumberingAfterBreak="0">
    <w:nsid w:val="2D596849"/>
    <w:multiLevelType w:val="hybridMultilevel"/>
    <w:tmpl w:val="FEDE3EF6"/>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E16E74"/>
    <w:multiLevelType w:val="hybridMultilevel"/>
    <w:tmpl w:val="672A221C"/>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F501D60"/>
    <w:multiLevelType w:val="hybridMultilevel"/>
    <w:tmpl w:val="61184810"/>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D35DBE"/>
    <w:multiLevelType w:val="hybridMultilevel"/>
    <w:tmpl w:val="1CF2F118"/>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803FC7"/>
    <w:multiLevelType w:val="hybridMultilevel"/>
    <w:tmpl w:val="242E65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4F7660"/>
    <w:multiLevelType w:val="hybridMultilevel"/>
    <w:tmpl w:val="4394E374"/>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62350"/>
    <w:multiLevelType w:val="hybridMultilevel"/>
    <w:tmpl w:val="CA0223BC"/>
    <w:lvl w:ilvl="0" w:tplc="DE7AA348">
      <w:numFmt w:val="bullet"/>
      <w:lvlText w:val="-"/>
      <w:lvlJc w:val="left"/>
      <w:pPr>
        <w:ind w:left="420" w:hanging="420"/>
      </w:pPr>
      <w:rPr>
        <w:rFonts w:ascii="Times New Roman" w:eastAsia="宋体" w:hAnsi="Times New Roman" w:cs="Times New Roman"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CD2426"/>
    <w:multiLevelType w:val="hybridMultilevel"/>
    <w:tmpl w:val="02B66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0F3FA6"/>
    <w:multiLevelType w:val="hybridMultilevel"/>
    <w:tmpl w:val="99225636"/>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6220BB8"/>
    <w:multiLevelType w:val="hybridMultilevel"/>
    <w:tmpl w:val="778A6EE0"/>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9346C0F"/>
    <w:multiLevelType w:val="hybridMultilevel"/>
    <w:tmpl w:val="8818ABB0"/>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9891B66"/>
    <w:multiLevelType w:val="hybridMultilevel"/>
    <w:tmpl w:val="3C168370"/>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246A8D"/>
    <w:multiLevelType w:val="hybridMultilevel"/>
    <w:tmpl w:val="E666891A"/>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19">
      <w:start w:val="1"/>
      <w:numFmt w:val="lowerLetter"/>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C34CC3"/>
    <w:multiLevelType w:val="hybridMultilevel"/>
    <w:tmpl w:val="409AD752"/>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F653783"/>
    <w:multiLevelType w:val="hybridMultilevel"/>
    <w:tmpl w:val="D5CA5D3C"/>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AE6E05"/>
    <w:multiLevelType w:val="singleLevel"/>
    <w:tmpl w:val="75B65DBE"/>
    <w:lvl w:ilvl="0">
      <w:start w:val="1"/>
      <w:numFmt w:val="bullet"/>
      <w:pStyle w:val="Textepuce1"/>
      <w:lvlText w:val=""/>
      <w:lvlJc w:val="left"/>
      <w:pPr>
        <w:tabs>
          <w:tab w:val="num" w:pos="360"/>
        </w:tabs>
        <w:ind w:left="360" w:hanging="360"/>
      </w:pPr>
      <w:rPr>
        <w:rFonts w:ascii="Symbol" w:hAnsi="Symbol" w:hint="default"/>
      </w:rPr>
    </w:lvl>
  </w:abstractNum>
  <w:abstractNum w:abstractNumId="22" w15:restartNumberingAfterBreak="0">
    <w:nsid w:val="7CB27D94"/>
    <w:multiLevelType w:val="hybridMultilevel"/>
    <w:tmpl w:val="717861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7"/>
  </w:num>
  <w:num w:numId="3">
    <w:abstractNumId w:val="2"/>
  </w:num>
  <w:num w:numId="4">
    <w:abstractNumId w:val="14"/>
  </w:num>
  <w:num w:numId="5">
    <w:abstractNumId w:val="11"/>
  </w:num>
  <w:num w:numId="6">
    <w:abstractNumId w:val="8"/>
  </w:num>
  <w:num w:numId="7">
    <w:abstractNumId w:val="18"/>
  </w:num>
  <w:num w:numId="8">
    <w:abstractNumId w:val="12"/>
  </w:num>
  <w:num w:numId="9">
    <w:abstractNumId w:val="4"/>
  </w:num>
  <w:num w:numId="10">
    <w:abstractNumId w:val="7"/>
  </w:num>
  <w:num w:numId="11">
    <w:abstractNumId w:val="6"/>
  </w:num>
  <w:num w:numId="12">
    <w:abstractNumId w:val="3"/>
  </w:num>
  <w:num w:numId="13">
    <w:abstractNumId w:val="9"/>
  </w:num>
  <w:num w:numId="14">
    <w:abstractNumId w:val="16"/>
  </w:num>
  <w:num w:numId="15">
    <w:abstractNumId w:val="19"/>
  </w:num>
  <w:num w:numId="16">
    <w:abstractNumId w:val="15"/>
  </w:num>
  <w:num w:numId="17">
    <w:abstractNumId w:val="0"/>
  </w:num>
  <w:num w:numId="18">
    <w:abstractNumId w:val="5"/>
  </w:num>
  <w:num w:numId="19">
    <w:abstractNumId w:val="21"/>
  </w:num>
  <w:num w:numId="20">
    <w:abstractNumId w:val="10"/>
  </w:num>
  <w:num w:numId="21">
    <w:abstractNumId w:val="22"/>
  </w:num>
  <w:num w:numId="22">
    <w:abstractNumId w:val="13"/>
  </w:num>
  <w:num w:numId="23">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74"/>
    <w:rsid w:val="00005F4D"/>
    <w:rsid w:val="00022E9F"/>
    <w:rsid w:val="00024222"/>
    <w:rsid w:val="00043059"/>
    <w:rsid w:val="00043BAE"/>
    <w:rsid w:val="00046105"/>
    <w:rsid w:val="00067375"/>
    <w:rsid w:val="0007333A"/>
    <w:rsid w:val="000A2A02"/>
    <w:rsid w:val="000B46C4"/>
    <w:rsid w:val="000C2C68"/>
    <w:rsid w:val="000D01E0"/>
    <w:rsid w:val="000D6702"/>
    <w:rsid w:val="000F0421"/>
    <w:rsid w:val="00106474"/>
    <w:rsid w:val="00121445"/>
    <w:rsid w:val="00124022"/>
    <w:rsid w:val="001468FA"/>
    <w:rsid w:val="0015681B"/>
    <w:rsid w:val="00161662"/>
    <w:rsid w:val="00161AD8"/>
    <w:rsid w:val="001627D1"/>
    <w:rsid w:val="001754C0"/>
    <w:rsid w:val="00180E8E"/>
    <w:rsid w:val="00183E1C"/>
    <w:rsid w:val="001A4F63"/>
    <w:rsid w:val="001A6EDA"/>
    <w:rsid w:val="001A702B"/>
    <w:rsid w:val="001B63AD"/>
    <w:rsid w:val="001C49DE"/>
    <w:rsid w:val="001C7AEA"/>
    <w:rsid w:val="002063E5"/>
    <w:rsid w:val="0020710F"/>
    <w:rsid w:val="002208AE"/>
    <w:rsid w:val="00221A70"/>
    <w:rsid w:val="00250911"/>
    <w:rsid w:val="00252199"/>
    <w:rsid w:val="00254A8D"/>
    <w:rsid w:val="002652A2"/>
    <w:rsid w:val="0027001A"/>
    <w:rsid w:val="00283412"/>
    <w:rsid w:val="002921FE"/>
    <w:rsid w:val="00296A1B"/>
    <w:rsid w:val="002A2A38"/>
    <w:rsid w:val="002C5367"/>
    <w:rsid w:val="002E53F4"/>
    <w:rsid w:val="002F3723"/>
    <w:rsid w:val="003033FD"/>
    <w:rsid w:val="0030688B"/>
    <w:rsid w:val="00306F2D"/>
    <w:rsid w:val="003124AF"/>
    <w:rsid w:val="003263B7"/>
    <w:rsid w:val="00326696"/>
    <w:rsid w:val="0033648C"/>
    <w:rsid w:val="00341CE7"/>
    <w:rsid w:val="00356D5E"/>
    <w:rsid w:val="00357F04"/>
    <w:rsid w:val="00362ED5"/>
    <w:rsid w:val="003679F8"/>
    <w:rsid w:val="00392AA3"/>
    <w:rsid w:val="003A126D"/>
    <w:rsid w:val="003B2C3E"/>
    <w:rsid w:val="003B70C3"/>
    <w:rsid w:val="003D7C98"/>
    <w:rsid w:val="003F3C76"/>
    <w:rsid w:val="003F6028"/>
    <w:rsid w:val="0042739E"/>
    <w:rsid w:val="00427763"/>
    <w:rsid w:val="00450EFD"/>
    <w:rsid w:val="004611B9"/>
    <w:rsid w:val="004674C8"/>
    <w:rsid w:val="0048184B"/>
    <w:rsid w:val="00485474"/>
    <w:rsid w:val="004A12E1"/>
    <w:rsid w:val="004D08B0"/>
    <w:rsid w:val="004E7E8E"/>
    <w:rsid w:val="004F3DBE"/>
    <w:rsid w:val="004F5114"/>
    <w:rsid w:val="00502EE9"/>
    <w:rsid w:val="005315B2"/>
    <w:rsid w:val="00537A9C"/>
    <w:rsid w:val="00554EB4"/>
    <w:rsid w:val="005643D8"/>
    <w:rsid w:val="005739FB"/>
    <w:rsid w:val="00574A23"/>
    <w:rsid w:val="005B3D56"/>
    <w:rsid w:val="005B6619"/>
    <w:rsid w:val="005C09B6"/>
    <w:rsid w:val="005C0C69"/>
    <w:rsid w:val="005C5E55"/>
    <w:rsid w:val="005D1EC5"/>
    <w:rsid w:val="005D7ED0"/>
    <w:rsid w:val="00620CF3"/>
    <w:rsid w:val="00621D1C"/>
    <w:rsid w:val="0063324A"/>
    <w:rsid w:val="00643311"/>
    <w:rsid w:val="0065075B"/>
    <w:rsid w:val="00665A60"/>
    <w:rsid w:val="006803DD"/>
    <w:rsid w:val="006938BC"/>
    <w:rsid w:val="006A4D87"/>
    <w:rsid w:val="006A6E70"/>
    <w:rsid w:val="006B2AD0"/>
    <w:rsid w:val="006B2FD1"/>
    <w:rsid w:val="006C2F36"/>
    <w:rsid w:val="006C569D"/>
    <w:rsid w:val="006D0D60"/>
    <w:rsid w:val="006D7A7A"/>
    <w:rsid w:val="007023D7"/>
    <w:rsid w:val="0070416C"/>
    <w:rsid w:val="007175A0"/>
    <w:rsid w:val="007263EE"/>
    <w:rsid w:val="007469EE"/>
    <w:rsid w:val="00746C68"/>
    <w:rsid w:val="0075128B"/>
    <w:rsid w:val="00752B69"/>
    <w:rsid w:val="00754D5F"/>
    <w:rsid w:val="007607B4"/>
    <w:rsid w:val="00765D5F"/>
    <w:rsid w:val="007759A2"/>
    <w:rsid w:val="007932FE"/>
    <w:rsid w:val="007B7CDD"/>
    <w:rsid w:val="007D4A0E"/>
    <w:rsid w:val="007E0982"/>
    <w:rsid w:val="007E77AE"/>
    <w:rsid w:val="007F1C52"/>
    <w:rsid w:val="00821229"/>
    <w:rsid w:val="0083258A"/>
    <w:rsid w:val="00842897"/>
    <w:rsid w:val="008518FE"/>
    <w:rsid w:val="00855339"/>
    <w:rsid w:val="0086750A"/>
    <w:rsid w:val="00871CB4"/>
    <w:rsid w:val="0087646E"/>
    <w:rsid w:val="00883AD3"/>
    <w:rsid w:val="00883C5F"/>
    <w:rsid w:val="00894BDC"/>
    <w:rsid w:val="008A79F2"/>
    <w:rsid w:val="008B757A"/>
    <w:rsid w:val="008C7632"/>
    <w:rsid w:val="008D47F9"/>
    <w:rsid w:val="00915E10"/>
    <w:rsid w:val="00926B06"/>
    <w:rsid w:val="00931B14"/>
    <w:rsid w:val="009402BB"/>
    <w:rsid w:val="00940AAE"/>
    <w:rsid w:val="00977253"/>
    <w:rsid w:val="00983D35"/>
    <w:rsid w:val="00986C21"/>
    <w:rsid w:val="00990B63"/>
    <w:rsid w:val="00995B6A"/>
    <w:rsid w:val="009964FC"/>
    <w:rsid w:val="009A2EA3"/>
    <w:rsid w:val="009A51CF"/>
    <w:rsid w:val="009B0FDA"/>
    <w:rsid w:val="009C1BAB"/>
    <w:rsid w:val="009C2685"/>
    <w:rsid w:val="009D4A11"/>
    <w:rsid w:val="009E2D8E"/>
    <w:rsid w:val="009E6813"/>
    <w:rsid w:val="009F6DE5"/>
    <w:rsid w:val="009F7CF6"/>
    <w:rsid w:val="00A0363F"/>
    <w:rsid w:val="00A05437"/>
    <w:rsid w:val="00A170EE"/>
    <w:rsid w:val="00A34F9E"/>
    <w:rsid w:val="00A404A1"/>
    <w:rsid w:val="00A446FC"/>
    <w:rsid w:val="00A463A9"/>
    <w:rsid w:val="00A5548C"/>
    <w:rsid w:val="00A63722"/>
    <w:rsid w:val="00A6411B"/>
    <w:rsid w:val="00A73292"/>
    <w:rsid w:val="00A778ED"/>
    <w:rsid w:val="00A96A42"/>
    <w:rsid w:val="00AA4FA5"/>
    <w:rsid w:val="00AB1F3B"/>
    <w:rsid w:val="00AB6260"/>
    <w:rsid w:val="00AC1DFF"/>
    <w:rsid w:val="00AC327E"/>
    <w:rsid w:val="00AD633C"/>
    <w:rsid w:val="00AE3218"/>
    <w:rsid w:val="00AE3250"/>
    <w:rsid w:val="00AE5AE8"/>
    <w:rsid w:val="00AE7D14"/>
    <w:rsid w:val="00AF3D96"/>
    <w:rsid w:val="00B12938"/>
    <w:rsid w:val="00B153E7"/>
    <w:rsid w:val="00B36D17"/>
    <w:rsid w:val="00B44453"/>
    <w:rsid w:val="00B541F3"/>
    <w:rsid w:val="00B61F90"/>
    <w:rsid w:val="00B671ED"/>
    <w:rsid w:val="00B729CD"/>
    <w:rsid w:val="00BA1789"/>
    <w:rsid w:val="00BA2633"/>
    <w:rsid w:val="00BA2F81"/>
    <w:rsid w:val="00BA36CE"/>
    <w:rsid w:val="00BB616F"/>
    <w:rsid w:val="00BB6D6E"/>
    <w:rsid w:val="00BC42AC"/>
    <w:rsid w:val="00BD4461"/>
    <w:rsid w:val="00BF01BF"/>
    <w:rsid w:val="00C07693"/>
    <w:rsid w:val="00C174AE"/>
    <w:rsid w:val="00C23C21"/>
    <w:rsid w:val="00C259D9"/>
    <w:rsid w:val="00C32A50"/>
    <w:rsid w:val="00C434B8"/>
    <w:rsid w:val="00C51016"/>
    <w:rsid w:val="00C568A7"/>
    <w:rsid w:val="00C62384"/>
    <w:rsid w:val="00C6239D"/>
    <w:rsid w:val="00C67205"/>
    <w:rsid w:val="00C718B1"/>
    <w:rsid w:val="00C75DAC"/>
    <w:rsid w:val="00C9750A"/>
    <w:rsid w:val="00CA2598"/>
    <w:rsid w:val="00CB7315"/>
    <w:rsid w:val="00CB7738"/>
    <w:rsid w:val="00CC35C8"/>
    <w:rsid w:val="00CD1741"/>
    <w:rsid w:val="00CE0D66"/>
    <w:rsid w:val="00CF302E"/>
    <w:rsid w:val="00D0346D"/>
    <w:rsid w:val="00D066D6"/>
    <w:rsid w:val="00D103AA"/>
    <w:rsid w:val="00D14C09"/>
    <w:rsid w:val="00D255C2"/>
    <w:rsid w:val="00D31EF6"/>
    <w:rsid w:val="00D4686E"/>
    <w:rsid w:val="00D61E32"/>
    <w:rsid w:val="00D640AD"/>
    <w:rsid w:val="00D647EE"/>
    <w:rsid w:val="00D7102A"/>
    <w:rsid w:val="00D7175C"/>
    <w:rsid w:val="00DA1912"/>
    <w:rsid w:val="00DB7D6C"/>
    <w:rsid w:val="00DC7D8F"/>
    <w:rsid w:val="00DD3213"/>
    <w:rsid w:val="00DD35C3"/>
    <w:rsid w:val="00E07BC6"/>
    <w:rsid w:val="00E122EA"/>
    <w:rsid w:val="00E14510"/>
    <w:rsid w:val="00E22437"/>
    <w:rsid w:val="00E24374"/>
    <w:rsid w:val="00E41550"/>
    <w:rsid w:val="00E45A3C"/>
    <w:rsid w:val="00E8515C"/>
    <w:rsid w:val="00E869D5"/>
    <w:rsid w:val="00EA186B"/>
    <w:rsid w:val="00EA3DDD"/>
    <w:rsid w:val="00EB7280"/>
    <w:rsid w:val="00EC2CBA"/>
    <w:rsid w:val="00EC4D2B"/>
    <w:rsid w:val="00ED5E89"/>
    <w:rsid w:val="00ED77AB"/>
    <w:rsid w:val="00EE7EEA"/>
    <w:rsid w:val="00EF1E63"/>
    <w:rsid w:val="00F06961"/>
    <w:rsid w:val="00F122B6"/>
    <w:rsid w:val="00F15007"/>
    <w:rsid w:val="00F26738"/>
    <w:rsid w:val="00F37FC9"/>
    <w:rsid w:val="00F46851"/>
    <w:rsid w:val="00F47DC2"/>
    <w:rsid w:val="00F51CC2"/>
    <w:rsid w:val="00F645EE"/>
    <w:rsid w:val="00F701B5"/>
    <w:rsid w:val="00F70E12"/>
    <w:rsid w:val="00F80643"/>
    <w:rsid w:val="00F855AD"/>
    <w:rsid w:val="00FA6446"/>
    <w:rsid w:val="00FD0558"/>
    <w:rsid w:val="00FD0804"/>
    <w:rsid w:val="00FE2AA8"/>
    <w:rsid w:val="00FF0A59"/>
    <w:rsid w:val="00FF71C8"/>
    <w:rsid w:val="00FF737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55E2"/>
  <w15:docId w15:val="{0C11AE81-3E23-4309-81C0-448075FB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74"/>
    <w:pPr>
      <w:ind w:left="720"/>
      <w:contextualSpacing/>
    </w:pPr>
  </w:style>
  <w:style w:type="character" w:styleId="SubtleEmphasis">
    <w:name w:val="Subtle Emphasis"/>
    <w:basedOn w:val="DefaultParagraphFont"/>
    <w:uiPriority w:val="19"/>
    <w:qFormat/>
    <w:rsid w:val="00ED77AB"/>
    <w:rPr>
      <w:i/>
      <w:iCs/>
      <w:color w:val="808080" w:themeColor="text1" w:themeTint="7F"/>
    </w:rPr>
  </w:style>
  <w:style w:type="paragraph" w:customStyle="1" w:styleId="Texte">
    <w:name w:val="Texte"/>
    <w:basedOn w:val="Normal"/>
    <w:uiPriority w:val="99"/>
    <w:rsid w:val="00CB7315"/>
    <w:pPr>
      <w:spacing w:before="40" w:after="80" w:line="240" w:lineRule="auto"/>
    </w:pPr>
    <w:rPr>
      <w:rFonts w:ascii="Arial" w:eastAsia="宋体" w:hAnsi="Arial" w:cs="Times New Roman"/>
      <w:szCs w:val="20"/>
    </w:rPr>
  </w:style>
  <w:style w:type="paragraph" w:styleId="NormalWeb">
    <w:name w:val="Normal (Web)"/>
    <w:basedOn w:val="Normal"/>
    <w:uiPriority w:val="99"/>
    <w:semiHidden/>
    <w:unhideWhenUsed/>
    <w:rsid w:val="00A732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E8"/>
    <w:rPr>
      <w:rFonts w:ascii="Tahoma" w:hAnsi="Tahoma" w:cs="Tahoma"/>
      <w:sz w:val="16"/>
      <w:szCs w:val="16"/>
    </w:rPr>
  </w:style>
  <w:style w:type="character" w:styleId="Strong">
    <w:name w:val="Strong"/>
    <w:basedOn w:val="DefaultParagraphFont"/>
    <w:uiPriority w:val="22"/>
    <w:qFormat/>
    <w:rsid w:val="009E2D8E"/>
    <w:rPr>
      <w:b/>
      <w:bCs/>
    </w:rPr>
  </w:style>
  <w:style w:type="paragraph" w:styleId="Header">
    <w:name w:val="header"/>
    <w:basedOn w:val="Normal"/>
    <w:link w:val="HeaderChar"/>
    <w:uiPriority w:val="99"/>
    <w:unhideWhenUsed/>
    <w:rsid w:val="00AD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33C"/>
  </w:style>
  <w:style w:type="paragraph" w:styleId="Footer">
    <w:name w:val="footer"/>
    <w:basedOn w:val="Normal"/>
    <w:link w:val="FooterChar"/>
    <w:uiPriority w:val="99"/>
    <w:unhideWhenUsed/>
    <w:rsid w:val="00AD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33C"/>
  </w:style>
  <w:style w:type="character" w:styleId="CommentReference">
    <w:name w:val="annotation reference"/>
    <w:basedOn w:val="DefaultParagraphFont"/>
    <w:uiPriority w:val="99"/>
    <w:semiHidden/>
    <w:unhideWhenUsed/>
    <w:rsid w:val="006C2F36"/>
    <w:rPr>
      <w:sz w:val="21"/>
      <w:szCs w:val="21"/>
    </w:rPr>
  </w:style>
  <w:style w:type="paragraph" w:styleId="CommentText">
    <w:name w:val="annotation text"/>
    <w:basedOn w:val="Normal"/>
    <w:link w:val="CommentTextChar"/>
    <w:uiPriority w:val="99"/>
    <w:semiHidden/>
    <w:unhideWhenUsed/>
    <w:rsid w:val="006C2F36"/>
  </w:style>
  <w:style w:type="character" w:customStyle="1" w:styleId="CommentTextChar">
    <w:name w:val="Comment Text Char"/>
    <w:basedOn w:val="DefaultParagraphFont"/>
    <w:link w:val="CommentText"/>
    <w:uiPriority w:val="99"/>
    <w:semiHidden/>
    <w:rsid w:val="006C2F36"/>
  </w:style>
  <w:style w:type="paragraph" w:styleId="CommentSubject">
    <w:name w:val="annotation subject"/>
    <w:basedOn w:val="CommentText"/>
    <w:next w:val="CommentText"/>
    <w:link w:val="CommentSubjectChar"/>
    <w:uiPriority w:val="99"/>
    <w:semiHidden/>
    <w:unhideWhenUsed/>
    <w:rsid w:val="006C2F36"/>
    <w:rPr>
      <w:b/>
      <w:bCs/>
    </w:rPr>
  </w:style>
  <w:style w:type="character" w:customStyle="1" w:styleId="CommentSubjectChar">
    <w:name w:val="Comment Subject Char"/>
    <w:basedOn w:val="CommentTextChar"/>
    <w:link w:val="CommentSubject"/>
    <w:uiPriority w:val="99"/>
    <w:semiHidden/>
    <w:rsid w:val="006C2F36"/>
    <w:rPr>
      <w:b/>
      <w:bCs/>
    </w:rPr>
  </w:style>
  <w:style w:type="table" w:styleId="TableGrid">
    <w:name w:val="Table Grid"/>
    <w:basedOn w:val="TableNormal"/>
    <w:uiPriority w:val="59"/>
    <w:rsid w:val="0026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1B9"/>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A170EE"/>
    <w:rPr>
      <w:color w:val="0000FF" w:themeColor="hyperlink"/>
      <w:u w:val="single"/>
    </w:rPr>
  </w:style>
  <w:style w:type="paragraph" w:customStyle="1" w:styleId="Textepuce1">
    <w:name w:val="Texte puce 1"/>
    <w:basedOn w:val="Normal"/>
    <w:rsid w:val="00392AA3"/>
    <w:pPr>
      <w:numPr>
        <w:numId w:val="19"/>
      </w:numPr>
      <w:spacing w:after="40" w:line="240" w:lineRule="auto"/>
    </w:pPr>
    <w:rPr>
      <w:rFonts w:ascii="Arial" w:eastAsia="宋体"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489">
      <w:bodyDiv w:val="1"/>
      <w:marLeft w:val="0"/>
      <w:marRight w:val="0"/>
      <w:marTop w:val="0"/>
      <w:marBottom w:val="0"/>
      <w:divBdr>
        <w:top w:val="none" w:sz="0" w:space="0" w:color="auto"/>
        <w:left w:val="none" w:sz="0" w:space="0" w:color="auto"/>
        <w:bottom w:val="none" w:sz="0" w:space="0" w:color="auto"/>
        <w:right w:val="none" w:sz="0" w:space="0" w:color="auto"/>
      </w:divBdr>
      <w:divsChild>
        <w:div w:id="1157116695">
          <w:marLeft w:val="0"/>
          <w:marRight w:val="0"/>
          <w:marTop w:val="0"/>
          <w:marBottom w:val="0"/>
          <w:divBdr>
            <w:top w:val="none" w:sz="0" w:space="0" w:color="auto"/>
            <w:left w:val="none" w:sz="0" w:space="0" w:color="auto"/>
            <w:bottom w:val="none" w:sz="0" w:space="0" w:color="auto"/>
            <w:right w:val="none" w:sz="0" w:space="0" w:color="auto"/>
          </w:divBdr>
          <w:divsChild>
            <w:div w:id="1290893435">
              <w:marLeft w:val="0"/>
              <w:marRight w:val="0"/>
              <w:marTop w:val="0"/>
              <w:marBottom w:val="0"/>
              <w:divBdr>
                <w:top w:val="none" w:sz="0" w:space="0" w:color="auto"/>
                <w:left w:val="none" w:sz="0" w:space="0" w:color="auto"/>
                <w:bottom w:val="none" w:sz="0" w:space="0" w:color="auto"/>
                <w:right w:val="none" w:sz="0" w:space="0" w:color="auto"/>
              </w:divBdr>
              <w:divsChild>
                <w:div w:id="758135407">
                  <w:marLeft w:val="0"/>
                  <w:marRight w:val="0"/>
                  <w:marTop w:val="0"/>
                  <w:marBottom w:val="0"/>
                  <w:divBdr>
                    <w:top w:val="none" w:sz="0" w:space="0" w:color="auto"/>
                    <w:left w:val="none" w:sz="0" w:space="0" w:color="auto"/>
                    <w:bottom w:val="none" w:sz="0" w:space="0" w:color="auto"/>
                    <w:right w:val="none" w:sz="0" w:space="0" w:color="auto"/>
                  </w:divBdr>
                  <w:divsChild>
                    <w:div w:id="1580601296">
                      <w:marLeft w:val="0"/>
                      <w:marRight w:val="0"/>
                      <w:marTop w:val="0"/>
                      <w:marBottom w:val="0"/>
                      <w:divBdr>
                        <w:top w:val="none" w:sz="0" w:space="0" w:color="auto"/>
                        <w:left w:val="none" w:sz="0" w:space="0" w:color="auto"/>
                        <w:bottom w:val="none" w:sz="0" w:space="0" w:color="auto"/>
                        <w:right w:val="none" w:sz="0" w:space="0" w:color="auto"/>
                      </w:divBdr>
                      <w:divsChild>
                        <w:div w:id="329219447">
                          <w:marLeft w:val="0"/>
                          <w:marRight w:val="0"/>
                          <w:marTop w:val="0"/>
                          <w:marBottom w:val="0"/>
                          <w:divBdr>
                            <w:top w:val="none" w:sz="0" w:space="0" w:color="auto"/>
                            <w:left w:val="none" w:sz="0" w:space="0" w:color="auto"/>
                            <w:bottom w:val="none" w:sz="0" w:space="0" w:color="auto"/>
                            <w:right w:val="none" w:sz="0" w:space="0" w:color="auto"/>
                          </w:divBdr>
                          <w:divsChild>
                            <w:div w:id="1148323020">
                              <w:marLeft w:val="0"/>
                              <w:marRight w:val="0"/>
                              <w:marTop w:val="0"/>
                              <w:marBottom w:val="300"/>
                              <w:divBdr>
                                <w:top w:val="none" w:sz="0" w:space="0" w:color="auto"/>
                                <w:left w:val="none" w:sz="0" w:space="0" w:color="auto"/>
                                <w:bottom w:val="none" w:sz="0" w:space="0" w:color="auto"/>
                                <w:right w:val="none" w:sz="0" w:space="0" w:color="auto"/>
                              </w:divBdr>
                              <w:divsChild>
                                <w:div w:id="2100561342">
                                  <w:marLeft w:val="0"/>
                                  <w:marRight w:val="0"/>
                                  <w:marTop w:val="0"/>
                                  <w:marBottom w:val="0"/>
                                  <w:divBdr>
                                    <w:top w:val="none" w:sz="0" w:space="0" w:color="auto"/>
                                    <w:left w:val="none" w:sz="0" w:space="0" w:color="auto"/>
                                    <w:bottom w:val="none" w:sz="0" w:space="0" w:color="auto"/>
                                    <w:right w:val="none" w:sz="0" w:space="0" w:color="auto"/>
                                  </w:divBdr>
                                  <w:divsChild>
                                    <w:div w:id="1715276520">
                                      <w:marLeft w:val="0"/>
                                      <w:marRight w:val="0"/>
                                      <w:marTop w:val="0"/>
                                      <w:marBottom w:val="0"/>
                                      <w:divBdr>
                                        <w:top w:val="none" w:sz="0" w:space="0" w:color="auto"/>
                                        <w:left w:val="none" w:sz="0" w:space="0" w:color="auto"/>
                                        <w:bottom w:val="none" w:sz="0" w:space="0" w:color="auto"/>
                                        <w:right w:val="none" w:sz="0" w:space="0" w:color="auto"/>
                                      </w:divBdr>
                                      <w:divsChild>
                                        <w:div w:id="1751349439">
                                          <w:marLeft w:val="30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4010">
      <w:bodyDiv w:val="1"/>
      <w:marLeft w:val="0"/>
      <w:marRight w:val="0"/>
      <w:marTop w:val="0"/>
      <w:marBottom w:val="0"/>
      <w:divBdr>
        <w:top w:val="none" w:sz="0" w:space="0" w:color="auto"/>
        <w:left w:val="none" w:sz="0" w:space="0" w:color="auto"/>
        <w:bottom w:val="none" w:sz="0" w:space="0" w:color="auto"/>
        <w:right w:val="none" w:sz="0" w:space="0" w:color="auto"/>
      </w:divBdr>
    </w:div>
    <w:div w:id="868688720">
      <w:bodyDiv w:val="1"/>
      <w:marLeft w:val="0"/>
      <w:marRight w:val="0"/>
      <w:marTop w:val="0"/>
      <w:marBottom w:val="0"/>
      <w:divBdr>
        <w:top w:val="none" w:sz="0" w:space="0" w:color="auto"/>
        <w:left w:val="none" w:sz="0" w:space="0" w:color="auto"/>
        <w:bottom w:val="none" w:sz="0" w:space="0" w:color="auto"/>
        <w:right w:val="none" w:sz="0" w:space="0" w:color="auto"/>
      </w:divBdr>
      <w:divsChild>
        <w:div w:id="95101472">
          <w:marLeft w:val="0"/>
          <w:marRight w:val="0"/>
          <w:marTop w:val="0"/>
          <w:marBottom w:val="0"/>
          <w:divBdr>
            <w:top w:val="none" w:sz="0" w:space="0" w:color="auto"/>
            <w:left w:val="none" w:sz="0" w:space="0" w:color="auto"/>
            <w:bottom w:val="none" w:sz="0" w:space="0" w:color="auto"/>
            <w:right w:val="none" w:sz="0" w:space="0" w:color="auto"/>
          </w:divBdr>
          <w:divsChild>
            <w:div w:id="1453475965">
              <w:marLeft w:val="0"/>
              <w:marRight w:val="0"/>
              <w:marTop w:val="0"/>
              <w:marBottom w:val="0"/>
              <w:divBdr>
                <w:top w:val="none" w:sz="0" w:space="0" w:color="auto"/>
                <w:left w:val="none" w:sz="0" w:space="0" w:color="auto"/>
                <w:bottom w:val="none" w:sz="0" w:space="0" w:color="auto"/>
                <w:right w:val="none" w:sz="0" w:space="0" w:color="auto"/>
              </w:divBdr>
              <w:divsChild>
                <w:div w:id="2030057785">
                  <w:marLeft w:val="0"/>
                  <w:marRight w:val="0"/>
                  <w:marTop w:val="0"/>
                  <w:marBottom w:val="0"/>
                  <w:divBdr>
                    <w:top w:val="none" w:sz="0" w:space="0" w:color="auto"/>
                    <w:left w:val="none" w:sz="0" w:space="0" w:color="auto"/>
                    <w:bottom w:val="none" w:sz="0" w:space="0" w:color="auto"/>
                    <w:right w:val="none" w:sz="0" w:space="0" w:color="auto"/>
                  </w:divBdr>
                  <w:divsChild>
                    <w:div w:id="1374692211">
                      <w:marLeft w:val="0"/>
                      <w:marRight w:val="0"/>
                      <w:marTop w:val="0"/>
                      <w:marBottom w:val="0"/>
                      <w:divBdr>
                        <w:top w:val="none" w:sz="0" w:space="0" w:color="auto"/>
                        <w:left w:val="none" w:sz="0" w:space="0" w:color="auto"/>
                        <w:bottom w:val="none" w:sz="0" w:space="0" w:color="auto"/>
                        <w:right w:val="none" w:sz="0" w:space="0" w:color="auto"/>
                      </w:divBdr>
                      <w:divsChild>
                        <w:div w:id="508251200">
                          <w:marLeft w:val="0"/>
                          <w:marRight w:val="0"/>
                          <w:marTop w:val="0"/>
                          <w:marBottom w:val="0"/>
                          <w:divBdr>
                            <w:top w:val="none" w:sz="0" w:space="0" w:color="auto"/>
                            <w:left w:val="none" w:sz="0" w:space="0" w:color="auto"/>
                            <w:bottom w:val="none" w:sz="0" w:space="0" w:color="auto"/>
                            <w:right w:val="none" w:sz="0" w:space="0" w:color="auto"/>
                          </w:divBdr>
                          <w:divsChild>
                            <w:div w:id="1263566747">
                              <w:marLeft w:val="0"/>
                              <w:marRight w:val="0"/>
                              <w:marTop w:val="0"/>
                              <w:marBottom w:val="300"/>
                              <w:divBdr>
                                <w:top w:val="none" w:sz="0" w:space="0" w:color="auto"/>
                                <w:left w:val="none" w:sz="0" w:space="0" w:color="auto"/>
                                <w:bottom w:val="none" w:sz="0" w:space="0" w:color="auto"/>
                                <w:right w:val="none" w:sz="0" w:space="0" w:color="auto"/>
                              </w:divBdr>
                              <w:divsChild>
                                <w:div w:id="1933002252">
                                  <w:marLeft w:val="0"/>
                                  <w:marRight w:val="0"/>
                                  <w:marTop w:val="0"/>
                                  <w:marBottom w:val="0"/>
                                  <w:divBdr>
                                    <w:top w:val="none" w:sz="0" w:space="0" w:color="auto"/>
                                    <w:left w:val="none" w:sz="0" w:space="0" w:color="auto"/>
                                    <w:bottom w:val="none" w:sz="0" w:space="0" w:color="auto"/>
                                    <w:right w:val="none" w:sz="0" w:space="0" w:color="auto"/>
                                  </w:divBdr>
                                  <w:divsChild>
                                    <w:div w:id="2083601538">
                                      <w:marLeft w:val="0"/>
                                      <w:marRight w:val="0"/>
                                      <w:marTop w:val="0"/>
                                      <w:marBottom w:val="0"/>
                                      <w:divBdr>
                                        <w:top w:val="none" w:sz="0" w:space="0" w:color="auto"/>
                                        <w:left w:val="none" w:sz="0" w:space="0" w:color="auto"/>
                                        <w:bottom w:val="none" w:sz="0" w:space="0" w:color="auto"/>
                                        <w:right w:val="none" w:sz="0" w:space="0" w:color="auto"/>
                                      </w:divBdr>
                                      <w:divsChild>
                                        <w:div w:id="749081968">
                                          <w:marLeft w:val="300"/>
                                          <w:marRight w:val="0"/>
                                          <w:marTop w:val="0"/>
                                          <w:marBottom w:val="0"/>
                                          <w:divBdr>
                                            <w:top w:val="none" w:sz="0" w:space="0" w:color="auto"/>
                                            <w:left w:val="none" w:sz="0" w:space="0" w:color="auto"/>
                                            <w:bottom w:val="none" w:sz="0" w:space="0" w:color="auto"/>
                                            <w:right w:val="none" w:sz="0" w:space="0" w:color="auto"/>
                                          </w:divBdr>
                                          <w:divsChild>
                                            <w:div w:id="1447429395">
                                              <w:marLeft w:val="0"/>
                                              <w:marRight w:val="0"/>
                                              <w:marTop w:val="0"/>
                                              <w:marBottom w:val="0"/>
                                              <w:divBdr>
                                                <w:top w:val="none" w:sz="0" w:space="0" w:color="auto"/>
                                                <w:left w:val="none" w:sz="0" w:space="0" w:color="auto"/>
                                                <w:bottom w:val="none" w:sz="0" w:space="0" w:color="auto"/>
                                                <w:right w:val="none" w:sz="0" w:space="0" w:color="auto"/>
                                              </w:divBdr>
                                              <w:divsChild>
                                                <w:div w:id="1062676346">
                                                  <w:marLeft w:val="0"/>
                                                  <w:marRight w:val="0"/>
                                                  <w:marTop w:val="0"/>
                                                  <w:marBottom w:val="0"/>
                                                  <w:divBdr>
                                                    <w:top w:val="none" w:sz="0" w:space="0" w:color="auto"/>
                                                    <w:left w:val="none" w:sz="0" w:space="0" w:color="auto"/>
                                                    <w:bottom w:val="none" w:sz="0" w:space="0" w:color="auto"/>
                                                    <w:right w:val="none" w:sz="0" w:space="0" w:color="auto"/>
                                                  </w:divBdr>
                                                </w:div>
                                                <w:div w:id="1849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528396">
      <w:bodyDiv w:val="1"/>
      <w:marLeft w:val="0"/>
      <w:marRight w:val="0"/>
      <w:marTop w:val="0"/>
      <w:marBottom w:val="0"/>
      <w:divBdr>
        <w:top w:val="none" w:sz="0" w:space="0" w:color="auto"/>
        <w:left w:val="none" w:sz="0" w:space="0" w:color="auto"/>
        <w:bottom w:val="none" w:sz="0" w:space="0" w:color="auto"/>
        <w:right w:val="none" w:sz="0" w:space="0" w:color="auto"/>
      </w:divBdr>
    </w:div>
    <w:div w:id="1252737611">
      <w:bodyDiv w:val="1"/>
      <w:marLeft w:val="0"/>
      <w:marRight w:val="0"/>
      <w:marTop w:val="0"/>
      <w:marBottom w:val="0"/>
      <w:divBdr>
        <w:top w:val="none" w:sz="0" w:space="0" w:color="auto"/>
        <w:left w:val="none" w:sz="0" w:space="0" w:color="auto"/>
        <w:bottom w:val="none" w:sz="0" w:space="0" w:color="auto"/>
        <w:right w:val="none" w:sz="0" w:space="0" w:color="auto"/>
      </w:divBdr>
    </w:div>
    <w:div w:id="1372997460">
      <w:bodyDiv w:val="1"/>
      <w:marLeft w:val="0"/>
      <w:marRight w:val="0"/>
      <w:marTop w:val="0"/>
      <w:marBottom w:val="0"/>
      <w:divBdr>
        <w:top w:val="none" w:sz="0" w:space="0" w:color="auto"/>
        <w:left w:val="none" w:sz="0" w:space="0" w:color="auto"/>
        <w:bottom w:val="none" w:sz="0" w:space="0" w:color="auto"/>
        <w:right w:val="none" w:sz="0" w:space="0" w:color="auto"/>
      </w:divBdr>
    </w:div>
    <w:div w:id="1399011836">
      <w:bodyDiv w:val="1"/>
      <w:marLeft w:val="0"/>
      <w:marRight w:val="0"/>
      <w:marTop w:val="0"/>
      <w:marBottom w:val="0"/>
      <w:divBdr>
        <w:top w:val="none" w:sz="0" w:space="0" w:color="auto"/>
        <w:left w:val="none" w:sz="0" w:space="0" w:color="auto"/>
        <w:bottom w:val="none" w:sz="0" w:space="0" w:color="auto"/>
        <w:right w:val="none" w:sz="0" w:space="0" w:color="auto"/>
      </w:divBdr>
    </w:div>
    <w:div w:id="1494104695">
      <w:bodyDiv w:val="1"/>
      <w:marLeft w:val="0"/>
      <w:marRight w:val="0"/>
      <w:marTop w:val="0"/>
      <w:marBottom w:val="0"/>
      <w:divBdr>
        <w:top w:val="none" w:sz="0" w:space="0" w:color="auto"/>
        <w:left w:val="none" w:sz="0" w:space="0" w:color="auto"/>
        <w:bottom w:val="none" w:sz="0" w:space="0" w:color="auto"/>
        <w:right w:val="none" w:sz="0" w:space="0" w:color="auto"/>
      </w:divBdr>
    </w:div>
    <w:div w:id="1619413939">
      <w:bodyDiv w:val="1"/>
      <w:marLeft w:val="0"/>
      <w:marRight w:val="0"/>
      <w:marTop w:val="0"/>
      <w:marBottom w:val="0"/>
      <w:divBdr>
        <w:top w:val="none" w:sz="0" w:space="0" w:color="auto"/>
        <w:left w:val="none" w:sz="0" w:space="0" w:color="auto"/>
        <w:bottom w:val="none" w:sz="0" w:space="0" w:color="auto"/>
        <w:right w:val="none" w:sz="0" w:space="0" w:color="auto"/>
      </w:divBdr>
    </w:div>
    <w:div w:id="2035229116">
      <w:bodyDiv w:val="1"/>
      <w:marLeft w:val="0"/>
      <w:marRight w:val="0"/>
      <w:marTop w:val="0"/>
      <w:marBottom w:val="0"/>
      <w:divBdr>
        <w:top w:val="none" w:sz="0" w:space="0" w:color="auto"/>
        <w:left w:val="none" w:sz="0" w:space="0" w:color="auto"/>
        <w:bottom w:val="none" w:sz="0" w:space="0" w:color="auto"/>
        <w:right w:val="none" w:sz="0" w:space="0" w:color="auto"/>
      </w:divBdr>
      <w:divsChild>
        <w:div w:id="519590661">
          <w:marLeft w:val="0"/>
          <w:marRight w:val="0"/>
          <w:marTop w:val="0"/>
          <w:marBottom w:val="0"/>
          <w:divBdr>
            <w:top w:val="none" w:sz="0" w:space="0" w:color="auto"/>
            <w:left w:val="none" w:sz="0" w:space="0" w:color="auto"/>
            <w:bottom w:val="none" w:sz="0" w:space="0" w:color="auto"/>
            <w:right w:val="none" w:sz="0" w:space="0" w:color="auto"/>
          </w:divBdr>
          <w:divsChild>
            <w:div w:id="113528308">
              <w:marLeft w:val="0"/>
              <w:marRight w:val="0"/>
              <w:marTop w:val="0"/>
              <w:marBottom w:val="0"/>
              <w:divBdr>
                <w:top w:val="none" w:sz="0" w:space="0" w:color="auto"/>
                <w:left w:val="none" w:sz="0" w:space="0" w:color="auto"/>
                <w:bottom w:val="none" w:sz="0" w:space="0" w:color="auto"/>
                <w:right w:val="none" w:sz="0" w:space="0" w:color="auto"/>
              </w:divBdr>
              <w:divsChild>
                <w:div w:id="1154639486">
                  <w:marLeft w:val="0"/>
                  <w:marRight w:val="0"/>
                  <w:marTop w:val="0"/>
                  <w:marBottom w:val="0"/>
                  <w:divBdr>
                    <w:top w:val="none" w:sz="0" w:space="0" w:color="auto"/>
                    <w:left w:val="none" w:sz="0" w:space="0" w:color="auto"/>
                    <w:bottom w:val="none" w:sz="0" w:space="0" w:color="auto"/>
                    <w:right w:val="none" w:sz="0" w:space="0" w:color="auto"/>
                  </w:divBdr>
                  <w:divsChild>
                    <w:div w:id="1565600839">
                      <w:marLeft w:val="0"/>
                      <w:marRight w:val="0"/>
                      <w:marTop w:val="0"/>
                      <w:marBottom w:val="0"/>
                      <w:divBdr>
                        <w:top w:val="none" w:sz="0" w:space="0" w:color="auto"/>
                        <w:left w:val="none" w:sz="0" w:space="0" w:color="auto"/>
                        <w:bottom w:val="none" w:sz="0" w:space="0" w:color="auto"/>
                        <w:right w:val="none" w:sz="0" w:space="0" w:color="auto"/>
                      </w:divBdr>
                      <w:divsChild>
                        <w:div w:id="911738589">
                          <w:marLeft w:val="0"/>
                          <w:marRight w:val="0"/>
                          <w:marTop w:val="0"/>
                          <w:marBottom w:val="0"/>
                          <w:divBdr>
                            <w:top w:val="none" w:sz="0" w:space="0" w:color="auto"/>
                            <w:left w:val="none" w:sz="0" w:space="0" w:color="auto"/>
                            <w:bottom w:val="none" w:sz="0" w:space="0" w:color="auto"/>
                            <w:right w:val="none" w:sz="0" w:space="0" w:color="auto"/>
                          </w:divBdr>
                          <w:divsChild>
                            <w:div w:id="553614579">
                              <w:marLeft w:val="0"/>
                              <w:marRight w:val="0"/>
                              <w:marTop w:val="0"/>
                              <w:marBottom w:val="0"/>
                              <w:divBdr>
                                <w:top w:val="none" w:sz="0" w:space="0" w:color="auto"/>
                                <w:left w:val="none" w:sz="0" w:space="0" w:color="auto"/>
                                <w:bottom w:val="none" w:sz="0" w:space="0" w:color="auto"/>
                                <w:right w:val="none" w:sz="0" w:space="0" w:color="auto"/>
                              </w:divBdr>
                              <w:divsChild>
                                <w:div w:id="1593857264">
                                  <w:marLeft w:val="750"/>
                                  <w:marRight w:val="1500"/>
                                  <w:marTop w:val="0"/>
                                  <w:marBottom w:val="0"/>
                                  <w:divBdr>
                                    <w:top w:val="none" w:sz="0" w:space="0" w:color="auto"/>
                                    <w:left w:val="none" w:sz="0" w:space="0" w:color="auto"/>
                                    <w:bottom w:val="none" w:sz="0" w:space="0" w:color="auto"/>
                                    <w:right w:val="none" w:sz="0" w:space="0" w:color="auto"/>
                                  </w:divBdr>
                                  <w:divsChild>
                                    <w:div w:id="1844122027">
                                      <w:marLeft w:val="0"/>
                                      <w:marRight w:val="0"/>
                                      <w:marTop w:val="0"/>
                                      <w:marBottom w:val="0"/>
                                      <w:divBdr>
                                        <w:top w:val="none" w:sz="0" w:space="0" w:color="auto"/>
                                        <w:left w:val="none" w:sz="0" w:space="0" w:color="auto"/>
                                        <w:bottom w:val="none" w:sz="0" w:space="0" w:color="auto"/>
                                        <w:right w:val="none" w:sz="0" w:space="0" w:color="auto"/>
                                      </w:divBdr>
                                      <w:divsChild>
                                        <w:div w:id="1843468182">
                                          <w:marLeft w:val="0"/>
                                          <w:marRight w:val="0"/>
                                          <w:marTop w:val="0"/>
                                          <w:marBottom w:val="0"/>
                                          <w:divBdr>
                                            <w:top w:val="none" w:sz="0" w:space="0" w:color="auto"/>
                                            <w:left w:val="none" w:sz="0" w:space="0" w:color="auto"/>
                                            <w:bottom w:val="none" w:sz="0" w:space="0" w:color="auto"/>
                                            <w:right w:val="none" w:sz="0" w:space="0" w:color="auto"/>
                                          </w:divBdr>
                                          <w:divsChild>
                                            <w:div w:id="8916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ran-group.com/" TargetMode="External"/><Relationship Id="rId5" Type="http://schemas.openxmlformats.org/officeDocument/2006/relationships/webSettings" Target="webSettings.xml"/><Relationship Id="rId10" Type="http://schemas.openxmlformats.org/officeDocument/2006/relationships/hyperlink" Target="mailto:qiuting.shi@safrangroup.c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18A5.459BE200"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42E7-2A99-400A-90DB-A9BEE8E5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SNECMA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Snecma</dc:creator>
  <cp:lastModifiedBy>SHI Qiuting (SAFRAN CHINA)</cp:lastModifiedBy>
  <cp:revision>6</cp:revision>
  <cp:lastPrinted>2021-04-07T05:39:00Z</cp:lastPrinted>
  <dcterms:created xsi:type="dcterms:W3CDTF">2021-04-25T01:34:00Z</dcterms:created>
  <dcterms:modified xsi:type="dcterms:W3CDTF">2021-04-27T09:46:00Z</dcterms:modified>
</cp:coreProperties>
</file>