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194" w:rsidRDefault="003E0194" w:rsidP="002A65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</w:p>
    <w:p w:rsidR="003E0194" w:rsidRDefault="003E0194" w:rsidP="002A65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</w:p>
    <w:p w:rsidR="002A6500" w:rsidRPr="003E0194" w:rsidRDefault="002A6500" w:rsidP="002A65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  <w:r w:rsidRPr="003E0194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Juggling</w:t>
      </w:r>
      <w:r w:rsidR="007A0AAB" w:rsidRPr="003E0194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 xml:space="preserve"> professional and family lives</w:t>
      </w:r>
    </w:p>
    <w:p w:rsidR="009A7096" w:rsidRPr="003E0194" w:rsidRDefault="009A7096" w:rsidP="00AE683F">
      <w:pPr>
        <w:shd w:val="clear" w:color="auto" w:fill="FFFFFF"/>
        <w:spacing w:after="0" w:line="240" w:lineRule="auto"/>
        <w:jc w:val="center"/>
        <w:rPr>
          <w:rFonts w:ascii="Georgia" w:hAnsi="Georgia" w:cs="Tahoma"/>
          <w:b/>
          <w:bCs/>
          <w:sz w:val="18"/>
          <w:szCs w:val="18"/>
        </w:rPr>
      </w:pPr>
    </w:p>
    <w:p w:rsidR="007D17F2" w:rsidRPr="003E0194" w:rsidRDefault="002A6500" w:rsidP="009A709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</w:pPr>
      <w:r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>How to promote men and women equality</w:t>
      </w:r>
      <w:r w:rsidR="00AE683F"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 xml:space="preserve"> </w:t>
      </w:r>
      <w:r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 xml:space="preserve">in the labour market </w:t>
      </w:r>
      <w:r w:rsidR="007F6396"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 xml:space="preserve">of today’s societies in </w:t>
      </w:r>
      <w:r w:rsidR="00B45C1C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 xml:space="preserve">the </w:t>
      </w:r>
      <w:r w:rsidR="00AE683F"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>EU</w:t>
      </w:r>
      <w:r w:rsidRPr="003E0194">
        <w:rPr>
          <w:rFonts w:ascii="Georgia" w:eastAsia="Times New Roman" w:hAnsi="Georgia" w:cs="Arial"/>
          <w:b/>
          <w:bCs/>
          <w:i/>
          <w:color w:val="222222"/>
          <w:sz w:val="18"/>
          <w:szCs w:val="18"/>
          <w:lang w:val="en-GB" w:eastAsia="hr-HR"/>
        </w:rPr>
        <w:t>?</w:t>
      </w:r>
    </w:p>
    <w:p w:rsidR="00E967BC" w:rsidRPr="003E0194" w:rsidRDefault="00E967BC" w:rsidP="009A709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222222"/>
          <w:sz w:val="18"/>
          <w:szCs w:val="18"/>
          <w:lang w:eastAsia="hr-HR"/>
        </w:rPr>
      </w:pPr>
    </w:p>
    <w:p w:rsidR="00B6544A" w:rsidRDefault="00B6544A" w:rsidP="0005089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  <w:proofErr w:type="gramStart"/>
      <w:r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 xml:space="preserve">Zagreb, </w:t>
      </w:r>
      <w:r w:rsidR="009A7096" w:rsidRPr="003E0194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0</w:t>
      </w:r>
      <w:r w:rsidR="00050897" w:rsidRPr="003E0194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7.02.2018.</w:t>
      </w:r>
      <w:proofErr w:type="gramEnd"/>
      <w:r w:rsidR="00050897" w:rsidRPr="003E0194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 </w:t>
      </w:r>
    </w:p>
    <w:p w:rsidR="00050897" w:rsidRPr="00B6544A" w:rsidRDefault="00B6544A" w:rsidP="0005089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</w:pPr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(</w:t>
      </w:r>
      <w:proofErr w:type="spellStart"/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Kuća</w:t>
      </w:r>
      <w:proofErr w:type="spellEnd"/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 Europe/</w:t>
      </w:r>
      <w:r w:rsidR="00E967BC"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Europe House</w:t>
      </w:r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, Augusta </w:t>
      </w:r>
      <w:proofErr w:type="spellStart"/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Cesarca</w:t>
      </w:r>
      <w:proofErr w:type="spellEnd"/>
      <w:r w:rsidRPr="00B6544A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 4, Zagreb)</w:t>
      </w:r>
    </w:p>
    <w:p w:rsidR="00050897" w:rsidRPr="00B6544A" w:rsidRDefault="00050897" w:rsidP="0005089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</w:pPr>
    </w:p>
    <w:p w:rsidR="00050897" w:rsidRPr="003E0194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18"/>
          <w:szCs w:val="18"/>
          <w:lang w:val="en-GB" w:eastAsia="hr-HR"/>
        </w:rPr>
      </w:pPr>
    </w:p>
    <w:p w:rsidR="00050897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9.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00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-9.30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Registration of participants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9.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30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-10.00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Welcome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speech  </w:t>
      </w:r>
    </w:p>
    <w:p w:rsidR="00050897" w:rsidRPr="002F08C2" w:rsidRDefault="00FA3A69" w:rsidP="0072391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</w:pPr>
      <w:proofErr w:type="spellStart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Anamarijia</w:t>
      </w:r>
      <w:proofErr w:type="spellEnd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 </w:t>
      </w:r>
      <w:proofErr w:type="spellStart"/>
      <w:r w:rsidR="00723917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Tkalčec</w:t>
      </w:r>
      <w:proofErr w:type="spellEnd"/>
      <w:r w:rsidR="00E967BC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, </w:t>
      </w:r>
      <w:r w:rsidR="00723917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Coordinator of </w:t>
      </w:r>
      <w:r w:rsidR="00050897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CESI </w:t>
      </w:r>
    </w:p>
    <w:p w:rsidR="00E967BC" w:rsidRPr="002F08C2" w:rsidRDefault="00E967BC" w:rsidP="00E967BC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Philippe Meunier, French Ambassador to Croatia</w:t>
      </w: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</w:pP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 xml:space="preserve">10.00-11.00 </w:t>
      </w: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ab/>
        <w:t xml:space="preserve">Some </w:t>
      </w:r>
      <w:proofErr w:type="spellStart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>facts</w:t>
      </w:r>
      <w:proofErr w:type="spellEnd"/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050897" w:rsidRPr="002F08C2" w:rsidRDefault="00050897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10</w:t>
      </w:r>
      <w:r w:rsidR="00E967BC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.00 – 10.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20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Reconciliation of Professional and Family Life/Impact of gender based division of family responsibilities on the professional life of employed women in Croatia</w:t>
      </w:r>
      <w:r w:rsidR="003D5084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="00723EF9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</w:p>
    <w:p w:rsidR="00050897" w:rsidRPr="002F08C2" w:rsidRDefault="00050897" w:rsidP="0005089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color w:val="222222"/>
          <w:sz w:val="20"/>
          <w:szCs w:val="20"/>
          <w:lang w:eastAsia="hr-HR"/>
        </w:rPr>
      </w:pP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Višnja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Ljubičić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, Ombudswoman for Gender Equality </w:t>
      </w:r>
      <w:r w:rsidR="0051252F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in Croatia</w:t>
      </w:r>
      <w:r w:rsidR="00711D20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 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 </w:t>
      </w:r>
    </w:p>
    <w:p w:rsidR="00050897" w:rsidRPr="002F08C2" w:rsidRDefault="00EF16BB" w:rsidP="00EF16BB">
      <w:pPr>
        <w:shd w:val="clear" w:color="auto" w:fill="FFFFFF"/>
        <w:spacing w:after="0" w:line="240" w:lineRule="auto"/>
        <w:ind w:left="1410" w:hanging="1410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10.20 – 10</w:t>
      </w:r>
      <w:r w:rsidR="00E967BC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.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4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Levels of education and professional inequalities between women and men: individual and macroeconomic assessments</w:t>
      </w:r>
    </w:p>
    <w:p w:rsidR="00050897" w:rsidRPr="002F08C2" w:rsidRDefault="00050897" w:rsidP="0051252F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Nicole and Jean Gadrey, </w:t>
      </w:r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economist and sociologist, </w:t>
      </w:r>
      <w:proofErr w:type="gramStart"/>
      <w:r w:rsidR="00E967BC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Honorary</w:t>
      </w:r>
      <w:proofErr w:type="gramEnd"/>
      <w:r w:rsidR="0051252F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professors at the 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University of Lille (France)</w:t>
      </w: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</w:pPr>
    </w:p>
    <w:p w:rsidR="00050897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1</w:t>
      </w:r>
      <w:r w:rsidR="00EF16BB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0.4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0 – 11.</w:t>
      </w:r>
      <w:r w:rsidR="00EF16BB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  <w:t>C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offee break</w:t>
      </w:r>
    </w:p>
    <w:p w:rsidR="00C63A1D" w:rsidRPr="002F08C2" w:rsidRDefault="00C63A1D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51252F" w:rsidRPr="002F08C2" w:rsidRDefault="00050897" w:rsidP="00E967BC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11</w:t>
      </w:r>
      <w:r w:rsidR="00EF16BB"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.0</w:t>
      </w:r>
      <w:r w:rsidR="00E967BC"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0 – 12.</w:t>
      </w:r>
      <w:r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20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="003E0194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</w:r>
      <w:r w:rsidR="00E967BC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US" w:eastAsia="hr-HR"/>
        </w:rPr>
        <w:t xml:space="preserve">Return of experiences: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Panel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on equal opportunities in </w:t>
      </w:r>
      <w:r w:rsidR="002A6500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labour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r w:rsidR="0035006A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market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– Bala</w:t>
      </w:r>
      <w:r w:rsidR="005F38E2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ncing work and professional lives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in todays dynamic labour market in </w:t>
      </w:r>
      <w:r w:rsidR="005F38E2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the EU</w:t>
      </w:r>
    </w:p>
    <w:p w:rsidR="00E967BC" w:rsidRPr="002F08C2" w:rsidRDefault="00E967BC" w:rsidP="00E967BC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</w:p>
    <w:p w:rsidR="00EA0968" w:rsidRPr="002F08C2" w:rsidRDefault="00096442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What are the main lessons learnt from the “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JUMP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”</w:t>
      </w:r>
      <w:r w:rsidR="0064022B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project </w:t>
      </w:r>
      <w:r w:rsidRPr="002F08C2">
        <w:rPr>
          <w:rFonts w:ascii="Georgia" w:hAnsi="Georgia"/>
          <w:sz w:val="20"/>
          <w:szCs w:val="20"/>
        </w:rPr>
        <w:t>“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Jump: Juggling Motherhood and Profession”</w:t>
      </w:r>
      <w:r w:rsidR="00695A37" w:rsidRPr="002F08C2">
        <w:rPr>
          <w:rFonts w:ascii="Georgia" w:hAnsi="Georgia"/>
          <w:sz w:val="20"/>
          <w:szCs w:val="20"/>
        </w:rPr>
        <w:t xml:space="preserve">: </w:t>
      </w:r>
      <w:r w:rsidR="00695A3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comparative </w:t>
      </w:r>
      <w:r w:rsidR="0072391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analysis in</w:t>
      </w:r>
      <w:r w:rsidR="00695A3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Spain, Greece, Italy and Croatia</w:t>
      </w:r>
    </w:p>
    <w:p w:rsidR="00050897" w:rsidRPr="002F08C2" w:rsidRDefault="0051252F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Josip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Šipić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, </w:t>
      </w:r>
      <w:proofErr w:type="spellStart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m.a.</w:t>
      </w:r>
      <w:proofErr w:type="spellEnd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ID</w:t>
      </w:r>
      <w:r w:rsidR="001D517B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I</w:t>
      </w:r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Z – Institute for Social </w:t>
      </w:r>
      <w:proofErr w:type="spellStart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Resarch</w:t>
      </w:r>
      <w:proofErr w:type="spellEnd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bookmarkStart w:id="0" w:name="_GoBack"/>
      <w:bookmarkEnd w:id="0"/>
    </w:p>
    <w:p w:rsidR="0051252F" w:rsidRPr="002F08C2" w:rsidRDefault="0051252F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51252F" w:rsidRPr="002F08C2" w:rsidRDefault="0051252F" w:rsidP="0051252F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 xml:space="preserve">Two ambassadors in Croatia: an innovation from the French Ministry of Foreign Affairs to promote equal opportunities </w:t>
      </w:r>
      <w:r w:rsidR="00096442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for men and women</w:t>
      </w:r>
    </w:p>
    <w:p w:rsidR="00050897" w:rsidRPr="002F08C2" w:rsidRDefault="00050897" w:rsidP="0005089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Philippe and Corinne Meunier, French ambassadors to Croatia </w:t>
      </w:r>
    </w:p>
    <w:p w:rsidR="00EA0968" w:rsidRPr="002F08C2" w:rsidRDefault="00EA0968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</w:p>
    <w:p w:rsidR="00EA0968" w:rsidRPr="002F08C2" w:rsidRDefault="003E7FA1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iCs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Project “Y</w:t>
      </w:r>
      <w:r w:rsidR="00DA4BC1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ou take</w:t>
      </w:r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charge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,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we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will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take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care</w:t>
      </w:r>
      <w:proofErr w:type="gramStart"/>
      <w:r w:rsidR="00DA4BC1" w:rsidRPr="002F08C2">
        <w:rPr>
          <w:rFonts w:ascii="Georgia" w:hAnsi="Georgia" w:cs="Arial"/>
          <w:bCs/>
          <w:iCs/>
          <w:sz w:val="20"/>
          <w:szCs w:val="20"/>
        </w:rPr>
        <w:t>“</w:t>
      </w:r>
      <w:r w:rsidR="00EA0968" w:rsidRPr="002F08C2">
        <w:rPr>
          <w:rFonts w:ascii="Georgia" w:hAnsi="Georgia" w:cs="Arial"/>
          <w:b/>
          <w:bCs/>
          <w:iCs/>
          <w:sz w:val="20"/>
          <w:szCs w:val="20"/>
        </w:rPr>
        <w:t xml:space="preserve"> </w:t>
      </w:r>
      <w:r w:rsidR="007D17F2" w:rsidRPr="002F08C2">
        <w:rPr>
          <w:rFonts w:ascii="Georgia" w:hAnsi="Georgia" w:cs="Arial"/>
          <w:iCs/>
          <w:sz w:val="20"/>
          <w:szCs w:val="20"/>
        </w:rPr>
        <w:t>-</w:t>
      </w:r>
      <w:proofErr w:type="gramEnd"/>
      <w:r w:rsidR="00AE683F" w:rsidRPr="002F08C2">
        <w:rPr>
          <w:rFonts w:ascii="Georgia" w:hAnsi="Georgia" w:cs="Arial"/>
          <w:b/>
          <w:bCs/>
          <w:sz w:val="20"/>
          <w:szCs w:val="20"/>
        </w:rPr>
        <w:t xml:space="preserve"> </w:t>
      </w:r>
      <w:r w:rsidR="007D17F2" w:rsidRPr="002F08C2">
        <w:rPr>
          <w:rFonts w:ascii="Georgia" w:hAnsi="Georgia" w:cs="Arial"/>
          <w:iCs/>
          <w:sz w:val="20"/>
          <w:szCs w:val="20"/>
        </w:rPr>
        <w:t xml:space="preserve">new </w:t>
      </w:r>
      <w:proofErr w:type="spellStart"/>
      <w:r w:rsidR="007D17F2" w:rsidRPr="002F08C2">
        <w:rPr>
          <w:rFonts w:ascii="Georgia" w:hAnsi="Georgia" w:cs="Arial"/>
          <w:iCs/>
          <w:sz w:val="20"/>
          <w:szCs w:val="20"/>
        </w:rPr>
        <w:t>childcare</w:t>
      </w:r>
      <w:proofErr w:type="spellEnd"/>
      <w:r w:rsidR="007D17F2" w:rsidRPr="002F08C2">
        <w:rPr>
          <w:rFonts w:ascii="Georgia" w:hAnsi="Georgia" w:cs="Arial"/>
          <w:iCs/>
          <w:sz w:val="20"/>
          <w:szCs w:val="20"/>
        </w:rPr>
        <w:t xml:space="preserve"> service for </w:t>
      </w:r>
      <w:proofErr w:type="spellStart"/>
      <w:r w:rsidR="007D17F2" w:rsidRPr="002F08C2">
        <w:rPr>
          <w:rFonts w:ascii="Georgia" w:hAnsi="Georgia" w:cs="Arial"/>
          <w:iCs/>
          <w:sz w:val="20"/>
          <w:szCs w:val="20"/>
        </w:rPr>
        <w:t>job</w:t>
      </w:r>
      <w:proofErr w:type="spellEnd"/>
      <w:r w:rsidR="007D17F2" w:rsidRPr="002F08C2">
        <w:rPr>
          <w:rFonts w:ascii="Georgia" w:hAnsi="Georgia" w:cs="Arial"/>
          <w:iCs/>
          <w:sz w:val="20"/>
          <w:szCs w:val="20"/>
        </w:rPr>
        <w:t xml:space="preserve"> </w:t>
      </w:r>
      <w:proofErr w:type="spellStart"/>
      <w:r w:rsidR="007D17F2" w:rsidRPr="002F08C2">
        <w:rPr>
          <w:rFonts w:ascii="Georgia" w:hAnsi="Georgia" w:cs="Arial"/>
          <w:iCs/>
          <w:sz w:val="20"/>
          <w:szCs w:val="20"/>
        </w:rPr>
        <w:t>seekers</w:t>
      </w:r>
      <w:proofErr w:type="spellEnd"/>
      <w:r w:rsidR="00DA4BC1" w:rsidRPr="002F08C2">
        <w:rPr>
          <w:rFonts w:ascii="Georgia" w:hAnsi="Georgia" w:cs="Arial"/>
          <w:iCs/>
          <w:sz w:val="20"/>
          <w:szCs w:val="20"/>
        </w:rPr>
        <w:t xml:space="preserve">, </w:t>
      </w:r>
      <w:r w:rsidR="00050897" w:rsidRPr="002F08C2">
        <w:rPr>
          <w:rFonts w:ascii="Georgia" w:eastAsia="Times New Roman" w:hAnsi="Georgia" w:cs="Arial"/>
          <w:iCs/>
          <w:sz w:val="20"/>
          <w:szCs w:val="20"/>
          <w:lang w:val="en-GB" w:eastAsia="hr-HR"/>
        </w:rPr>
        <w:t> </w:t>
      </w:r>
    </w:p>
    <w:p w:rsidR="00270817" w:rsidRPr="002F08C2" w:rsidRDefault="002F08C2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NGO Ženska grupa Karlovac «KORAK»</w:t>
      </w:r>
    </w:p>
    <w:p w:rsidR="002F08C2" w:rsidRPr="002F08C2" w:rsidRDefault="002F08C2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</w:p>
    <w:p w:rsidR="002F08C2" w:rsidRPr="002F08C2" w:rsidRDefault="00FC1BFD" w:rsidP="002F08C2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Some examples from the French experience</w:t>
      </w:r>
    </w:p>
    <w:p w:rsidR="00050897" w:rsidRPr="002F08C2" w:rsidRDefault="00050897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Nicole Gadrey,</w:t>
      </w:r>
      <w:r w:rsidR="00E967BC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sociologist</w:t>
      </w:r>
      <w:r w:rsidR="0027081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, </w:t>
      </w:r>
      <w:proofErr w:type="gramStart"/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Honorary</w:t>
      </w:r>
      <w:proofErr w:type="gramEnd"/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professor at the University of Lille</w:t>
      </w:r>
      <w:r w:rsidR="0027081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 </w:t>
      </w:r>
    </w:p>
    <w:p w:rsidR="00EF16BB" w:rsidRPr="002F08C2" w:rsidRDefault="00EF16BB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</w:p>
    <w:p w:rsidR="00EF16BB" w:rsidRPr="002F08C2" w:rsidRDefault="00761EE4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B</w:t>
      </w:r>
      <w:r w:rsidR="00EF16BB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est practices</w:t>
      </w: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 xml:space="preserve"> from the city of Zagreb</w:t>
      </w:r>
    </w:p>
    <w:p w:rsidR="00EF16BB" w:rsidRPr="002F08C2" w:rsidRDefault="000752A2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</w:pPr>
      <w:proofErr w:type="spellStart"/>
      <w:r>
        <w:rPr>
          <w:rFonts w:ascii="Georgia" w:hAnsi="Georgia"/>
          <w:b/>
          <w:i/>
          <w:sz w:val="20"/>
          <w:szCs w:val="20"/>
        </w:rPr>
        <w:t>Representative</w:t>
      </w:r>
      <w:proofErr w:type="spellEnd"/>
      <w:r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>
        <w:rPr>
          <w:rFonts w:ascii="Georgia" w:hAnsi="Georgia"/>
          <w:b/>
          <w:i/>
          <w:sz w:val="20"/>
          <w:szCs w:val="20"/>
        </w:rPr>
        <w:t>from</w:t>
      </w:r>
      <w:proofErr w:type="spellEnd"/>
      <w:r>
        <w:rPr>
          <w:rFonts w:ascii="Georgia" w:hAnsi="Georgia"/>
          <w:b/>
          <w:i/>
          <w:sz w:val="20"/>
          <w:szCs w:val="20"/>
        </w:rPr>
        <w:t xml:space="preserve"> </w:t>
      </w:r>
      <w:r w:rsidR="00B45C1C">
        <w:rPr>
          <w:rFonts w:ascii="Georgia" w:hAnsi="Georgia"/>
          <w:b/>
          <w:i/>
          <w:sz w:val="20"/>
          <w:szCs w:val="20"/>
        </w:rPr>
        <w:t>C</w:t>
      </w:r>
      <w:r w:rsidR="00695A3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ity of Zagreb</w:t>
      </w:r>
      <w:r w:rsidR="00FC1BFD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(TBC) 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 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12’20 – 12’50 </w:t>
      </w:r>
      <w:r w:rsidR="009A7096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ab/>
      </w: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Debate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 </w:t>
      </w:r>
    </w:p>
    <w:p w:rsidR="00050897" w:rsidRPr="002F08C2" w:rsidRDefault="00050897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12’50 – 13’00 </w:t>
      </w:r>
      <w:r w:rsidR="009A7096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ab/>
      </w: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 xml:space="preserve">Conclusions </w:t>
      </w:r>
      <w:r w:rsidR="00DD1239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and recommendations</w:t>
      </w:r>
      <w:r w:rsidR="00DD1239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 </w:t>
      </w:r>
    </w:p>
    <w:p w:rsidR="00E967BC" w:rsidRPr="002F08C2" w:rsidRDefault="00E967BC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E967BC" w:rsidRPr="002F08C2" w:rsidRDefault="00E967BC">
      <w:pPr>
        <w:rPr>
          <w:rFonts w:ascii="Georgia" w:hAnsi="Georgia"/>
          <w:sz w:val="20"/>
          <w:szCs w:val="20"/>
          <w:lang w:val="en-GB"/>
        </w:rPr>
      </w:pPr>
      <w:r w:rsidRPr="002F08C2">
        <w:rPr>
          <w:rFonts w:ascii="Georgia" w:hAnsi="Georgia"/>
          <w:sz w:val="20"/>
          <w:szCs w:val="20"/>
          <w:lang w:val="en-GB"/>
        </w:rPr>
        <w:t>13.00 -14.00</w:t>
      </w:r>
      <w:r w:rsidRPr="002F08C2">
        <w:rPr>
          <w:rFonts w:ascii="Georgia" w:hAnsi="Georgia"/>
          <w:sz w:val="20"/>
          <w:szCs w:val="20"/>
          <w:lang w:val="en-GB"/>
        </w:rPr>
        <w:tab/>
        <w:t>Lunch</w:t>
      </w:r>
    </w:p>
    <w:sectPr w:rsidR="00E967BC" w:rsidRPr="002F08C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79" w:rsidRDefault="008E5E79" w:rsidP="00AE683F">
      <w:pPr>
        <w:spacing w:after="0" w:line="240" w:lineRule="auto"/>
      </w:pPr>
      <w:r>
        <w:separator/>
      </w:r>
    </w:p>
  </w:endnote>
  <w:endnote w:type="continuationSeparator" w:id="0">
    <w:p w:rsidR="008E5E79" w:rsidRDefault="008E5E79" w:rsidP="00AE6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83F" w:rsidRDefault="00AE683F">
    <w:pPr>
      <w:pStyle w:val="Pieddepage"/>
    </w:pPr>
    <w:r>
      <w:rPr>
        <w:noProof/>
        <w:lang w:val="fr-FR" w:eastAsia="fr-FR"/>
      </w:rPr>
      <w:drawing>
        <wp:inline distT="0" distB="0" distL="0" distR="0" wp14:anchorId="1D6C3C9C" wp14:editId="5C5DEF22">
          <wp:extent cx="1627512" cy="466725"/>
          <wp:effectExtent l="0" t="0" r="0" b="0"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996" cy="4714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79" w:rsidRDefault="008E5E79" w:rsidP="00AE683F">
      <w:pPr>
        <w:spacing w:after="0" w:line="240" w:lineRule="auto"/>
      </w:pPr>
      <w:r>
        <w:separator/>
      </w:r>
    </w:p>
  </w:footnote>
  <w:footnote w:type="continuationSeparator" w:id="0">
    <w:p w:rsidR="008E5E79" w:rsidRDefault="008E5E79" w:rsidP="00AE6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3E0194" w:rsidTr="003E0194">
      <w:tc>
        <w:tcPr>
          <w:tcW w:w="2303" w:type="dxa"/>
        </w:tcPr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val="fr-FR" w:eastAsia="fr-FR"/>
            </w:rPr>
            <w:drawing>
              <wp:inline distT="0" distB="0" distL="0" distR="0" wp14:anchorId="0DA5639F" wp14:editId="1CEB8BF4">
                <wp:extent cx="1301698" cy="488950"/>
                <wp:effectExtent l="0" t="0" r="0" b="635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1138" cy="488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</w:tcPr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eastAsia="hr-HR"/>
            </w:rPr>
            <w:tab/>
          </w:r>
        </w:p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eastAsia="hr-HR"/>
            </w:rPr>
            <w:tab/>
          </w:r>
          <w:r>
            <w:rPr>
              <w:rFonts w:ascii="Tahoma" w:hAnsi="Tahoma" w:cs="Tahoma"/>
              <w:b/>
              <w:bCs/>
              <w:noProof/>
              <w:lang w:val="fr-FR" w:eastAsia="fr-FR"/>
            </w:rPr>
            <w:drawing>
              <wp:inline distT="0" distB="0" distL="0" distR="0" wp14:anchorId="1364C42B" wp14:editId="1BC665C3">
                <wp:extent cx="877331" cy="431800"/>
                <wp:effectExtent l="0" t="0" r="0" b="635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9259" cy="4327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</w:tcPr>
        <w:p w:rsidR="003E0194" w:rsidRDefault="003E0194" w:rsidP="003E0194">
          <w:pPr>
            <w:tabs>
              <w:tab w:val="center" w:pos="1043"/>
            </w:tabs>
          </w:pPr>
        </w:p>
        <w:p w:rsidR="003E0194" w:rsidRDefault="003E0194" w:rsidP="003E0194">
          <w:pPr>
            <w:tabs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tab/>
          </w:r>
          <w:r>
            <w:object w:dxaOrig="11830" w:dyaOrig="78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pt;height:54.5pt" o:ole="">
                <v:imagedata r:id="rId3" o:title=""/>
              </v:shape>
              <o:OLEObject Type="Embed" ProgID="PBrush" ShapeID="_x0000_i1025" DrawAspect="Content" ObjectID="_1578466135" r:id="rId4"/>
            </w:object>
          </w:r>
        </w:p>
      </w:tc>
      <w:tc>
        <w:tcPr>
          <w:tcW w:w="2303" w:type="dxa"/>
        </w:tcPr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noProof/>
              <w:lang w:val="fr-FR" w:eastAsia="fr-FR"/>
            </w:rPr>
            <w:drawing>
              <wp:inline distT="0" distB="0" distL="0" distR="0" wp14:anchorId="253AAFE6" wp14:editId="577ADE06">
                <wp:extent cx="673100" cy="706755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067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3E0194" w:rsidRPr="003E0194" w:rsidRDefault="003E0194" w:rsidP="003E0194">
          <w:pPr>
            <w:ind w:firstLine="708"/>
            <w:rPr>
              <w:rFonts w:ascii="Tahoma" w:hAnsi="Tahoma" w:cs="Tahoma"/>
              <w:lang w:eastAsia="hr-HR"/>
            </w:rPr>
          </w:pPr>
        </w:p>
      </w:tc>
    </w:tr>
  </w:tbl>
  <w:p w:rsidR="00A70CFC" w:rsidRDefault="00A70CFC" w:rsidP="00AE683F">
    <w:pPr>
      <w:rPr>
        <w:rFonts w:ascii="Tahoma" w:hAnsi="Tahoma" w:cs="Tahoma"/>
        <w:b/>
        <w:bCs/>
        <w:noProof/>
        <w:lang w:eastAsia="hr-HR"/>
      </w:rPr>
    </w:pPr>
    <w:r>
      <w:rPr>
        <w:rFonts w:ascii="Tahoma" w:hAnsi="Tahoma" w:cs="Tahoma"/>
        <w:b/>
        <w:bCs/>
        <w:noProof/>
        <w:lang w:val="fr-FR" w:eastAsia="fr-FR"/>
      </w:rPr>
      <w:drawing>
        <wp:inline distT="0" distB="0" distL="0" distR="0">
          <wp:extent cx="5753100" cy="59436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CFC" w:rsidRDefault="00A70CFC" w:rsidP="00AE683F">
    <w:pPr>
      <w:rPr>
        <w:rFonts w:ascii="Tahoma" w:hAnsi="Tahoma" w:cs="Tahoma"/>
        <w:b/>
        <w:bCs/>
        <w:noProof/>
        <w:lang w:eastAsia="hr-HR"/>
      </w:rPr>
    </w:pPr>
  </w:p>
  <w:p w:rsidR="00AE683F" w:rsidRDefault="00AE683F">
    <w:pPr>
      <w:pStyle w:val="En-tte"/>
    </w:pPr>
  </w:p>
  <w:p w:rsidR="00AE683F" w:rsidRDefault="00AE683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F78B1"/>
    <w:multiLevelType w:val="hybridMultilevel"/>
    <w:tmpl w:val="6D16526A"/>
    <w:lvl w:ilvl="0" w:tplc="A7142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CA"/>
    <w:rsid w:val="00050897"/>
    <w:rsid w:val="000752A2"/>
    <w:rsid w:val="0009627D"/>
    <w:rsid w:val="00096442"/>
    <w:rsid w:val="000C42DE"/>
    <w:rsid w:val="000C5A09"/>
    <w:rsid w:val="000C766C"/>
    <w:rsid w:val="00121025"/>
    <w:rsid w:val="0014435E"/>
    <w:rsid w:val="001D517B"/>
    <w:rsid w:val="0023156C"/>
    <w:rsid w:val="00270817"/>
    <w:rsid w:val="002A6500"/>
    <w:rsid w:val="002B101A"/>
    <w:rsid w:val="002C5707"/>
    <w:rsid w:val="002F08C2"/>
    <w:rsid w:val="0035006A"/>
    <w:rsid w:val="003B03DF"/>
    <w:rsid w:val="003D0AAA"/>
    <w:rsid w:val="003D5084"/>
    <w:rsid w:val="003E0194"/>
    <w:rsid w:val="003E7FA1"/>
    <w:rsid w:val="004409EF"/>
    <w:rsid w:val="004614A1"/>
    <w:rsid w:val="004E23CC"/>
    <w:rsid w:val="0051252F"/>
    <w:rsid w:val="00525068"/>
    <w:rsid w:val="005B7C32"/>
    <w:rsid w:val="005F38E2"/>
    <w:rsid w:val="0064022B"/>
    <w:rsid w:val="00695A37"/>
    <w:rsid w:val="006D44E0"/>
    <w:rsid w:val="006F3360"/>
    <w:rsid w:val="00711D20"/>
    <w:rsid w:val="00723917"/>
    <w:rsid w:val="00723EF9"/>
    <w:rsid w:val="00761EE4"/>
    <w:rsid w:val="00775265"/>
    <w:rsid w:val="007A0AAB"/>
    <w:rsid w:val="007D17F2"/>
    <w:rsid w:val="007F6396"/>
    <w:rsid w:val="008E5E79"/>
    <w:rsid w:val="00961EC2"/>
    <w:rsid w:val="009A7096"/>
    <w:rsid w:val="00A70CFC"/>
    <w:rsid w:val="00AE683F"/>
    <w:rsid w:val="00AF5702"/>
    <w:rsid w:val="00B45C1C"/>
    <w:rsid w:val="00B651CA"/>
    <w:rsid w:val="00B6544A"/>
    <w:rsid w:val="00C31F5D"/>
    <w:rsid w:val="00C63A1D"/>
    <w:rsid w:val="00C65E5B"/>
    <w:rsid w:val="00D27C2D"/>
    <w:rsid w:val="00D952DE"/>
    <w:rsid w:val="00DA4BC1"/>
    <w:rsid w:val="00DC227C"/>
    <w:rsid w:val="00DD1239"/>
    <w:rsid w:val="00E967BC"/>
    <w:rsid w:val="00EA0968"/>
    <w:rsid w:val="00EF16BB"/>
    <w:rsid w:val="00F9688E"/>
    <w:rsid w:val="00FA3A69"/>
    <w:rsid w:val="00FC1BFD"/>
    <w:rsid w:val="00FE004A"/>
    <w:rsid w:val="00F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C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C32"/>
    <w:rPr>
      <w:rFonts w:ascii="Tahoma" w:hAnsi="Tahoma" w:cs="Tahoma"/>
      <w:sz w:val="16"/>
      <w:szCs w:val="16"/>
    </w:rPr>
  </w:style>
  <w:style w:type="character" w:styleId="Lienhypertexte">
    <w:name w:val="Hyperlink"/>
    <w:rsid w:val="005B7C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6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En-tte">
    <w:name w:val="header"/>
    <w:basedOn w:val="Normal"/>
    <w:link w:val="En-tteCar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83F"/>
  </w:style>
  <w:style w:type="paragraph" w:styleId="Pieddepage">
    <w:name w:val="footer"/>
    <w:basedOn w:val="Normal"/>
    <w:link w:val="PieddepageCar"/>
    <w:uiPriority w:val="99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83F"/>
  </w:style>
  <w:style w:type="paragraph" w:styleId="Paragraphedeliste">
    <w:name w:val="List Paragraph"/>
    <w:basedOn w:val="Normal"/>
    <w:uiPriority w:val="34"/>
    <w:qFormat/>
    <w:rsid w:val="007F6396"/>
    <w:pPr>
      <w:ind w:left="720"/>
      <w:contextualSpacing/>
    </w:pPr>
  </w:style>
  <w:style w:type="table" w:styleId="Grilledutableau">
    <w:name w:val="Table Grid"/>
    <w:basedOn w:val="TableauNormal"/>
    <w:uiPriority w:val="59"/>
    <w:rsid w:val="00A70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C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C32"/>
    <w:rPr>
      <w:rFonts w:ascii="Tahoma" w:hAnsi="Tahoma" w:cs="Tahoma"/>
      <w:sz w:val="16"/>
      <w:szCs w:val="16"/>
    </w:rPr>
  </w:style>
  <w:style w:type="character" w:styleId="Lienhypertexte">
    <w:name w:val="Hyperlink"/>
    <w:rsid w:val="005B7C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6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En-tte">
    <w:name w:val="header"/>
    <w:basedOn w:val="Normal"/>
    <w:link w:val="En-tteCar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83F"/>
  </w:style>
  <w:style w:type="paragraph" w:styleId="Pieddepage">
    <w:name w:val="footer"/>
    <w:basedOn w:val="Normal"/>
    <w:link w:val="PieddepageCar"/>
    <w:uiPriority w:val="99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83F"/>
  </w:style>
  <w:style w:type="paragraph" w:styleId="Paragraphedeliste">
    <w:name w:val="List Paragraph"/>
    <w:basedOn w:val="Normal"/>
    <w:uiPriority w:val="34"/>
    <w:qFormat/>
    <w:rsid w:val="007F6396"/>
    <w:pPr>
      <w:ind w:left="720"/>
      <w:contextualSpacing/>
    </w:pPr>
  </w:style>
  <w:style w:type="table" w:styleId="Grilledutableau">
    <w:name w:val="Table Grid"/>
    <w:basedOn w:val="TableauNormal"/>
    <w:uiPriority w:val="59"/>
    <w:rsid w:val="00A70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ZIFRA Djuro</cp:lastModifiedBy>
  <cp:revision>3</cp:revision>
  <dcterms:created xsi:type="dcterms:W3CDTF">2018-01-26T08:59:00Z</dcterms:created>
  <dcterms:modified xsi:type="dcterms:W3CDTF">2018-01-26T09:03:00Z</dcterms:modified>
</cp:coreProperties>
</file>